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44D7E" w14:textId="77777777" w:rsidR="004C3EC2" w:rsidRDefault="004C3EC2" w:rsidP="004C3EC2">
      <w:pPr>
        <w:bidi/>
        <w:spacing w:after="0" w:line="276" w:lineRule="auto"/>
        <w:contextualSpacing/>
        <w:jc w:val="both"/>
        <w:rPr>
          <w:rFonts w:ascii="Traditional Arabic" w:eastAsia="Calibri" w:hAnsi="Traditional Arabic" w:cs="Traditional Arabic"/>
          <w:b/>
          <w:bCs/>
          <w:sz w:val="32"/>
          <w:szCs w:val="32"/>
          <w:lang w:val="en-GB"/>
        </w:rPr>
      </w:pPr>
    </w:p>
    <w:p w14:paraId="235291A3" w14:textId="77777777" w:rsidR="004C3EC2" w:rsidRPr="004C3EC2" w:rsidRDefault="004C3EC2" w:rsidP="004C3EC2">
      <w:pPr>
        <w:bidi/>
        <w:spacing w:after="0" w:line="276" w:lineRule="auto"/>
        <w:contextualSpacing/>
        <w:jc w:val="both"/>
        <w:rPr>
          <w:rFonts w:ascii="Traditional Arabic" w:eastAsia="Calibri" w:hAnsi="Traditional Arabic" w:cs="Traditional Arabic"/>
          <w:b/>
          <w:bCs/>
          <w:sz w:val="32"/>
          <w:szCs w:val="32"/>
          <w:rtl/>
          <w:lang w:val="en-GB"/>
        </w:rPr>
      </w:pPr>
    </w:p>
    <w:tbl>
      <w:tblPr>
        <w:tblStyle w:val="TableGrid"/>
        <w:tblpPr w:leftFromText="141" w:rightFromText="141" w:vertAnchor="page" w:horzAnchor="margin" w:tblpXSpec="center" w:tblpY="1231"/>
        <w:bidiVisual/>
        <w:tblW w:w="6835" w:type="dxa"/>
        <w:tblLook w:val="04A0" w:firstRow="1" w:lastRow="0" w:firstColumn="1" w:lastColumn="0" w:noHBand="0" w:noVBand="1"/>
      </w:tblPr>
      <w:tblGrid>
        <w:gridCol w:w="1742"/>
        <w:gridCol w:w="3253"/>
        <w:gridCol w:w="1840"/>
      </w:tblGrid>
      <w:tr w:rsidR="000A5B09" w:rsidRPr="000A5B09" w14:paraId="7B1F9E43" w14:textId="77777777" w:rsidTr="000A5B09">
        <w:trPr>
          <w:trHeight w:val="508"/>
        </w:trPr>
        <w:tc>
          <w:tcPr>
            <w:tcW w:w="1742" w:type="dxa"/>
            <w:vMerge w:val="restart"/>
          </w:tcPr>
          <w:p w14:paraId="37C4AE93" w14:textId="77777777" w:rsidR="000A5B09" w:rsidRPr="000A5B09" w:rsidRDefault="000A5B09" w:rsidP="000A5B09">
            <w:pPr>
              <w:bidi/>
              <w:spacing w:line="276" w:lineRule="auto"/>
              <w:contextualSpacing/>
              <w:jc w:val="center"/>
              <w:rPr>
                <w:rFonts w:ascii="Times New Roman" w:eastAsia="BatangChe" w:hAnsi="Times New Roman" w:cs="Times New Roman"/>
                <w:sz w:val="28"/>
                <w:szCs w:val="28"/>
                <w:shd w:val="clear" w:color="auto" w:fill="FFFFFF"/>
                <w:rtl/>
              </w:rPr>
            </w:pPr>
            <w:bookmarkStart w:id="0" w:name="_Hlk170895971"/>
            <w:r w:rsidRPr="000A5B09">
              <w:rPr>
                <w:rFonts w:ascii="Times New Roman" w:eastAsia="BatangChe" w:hAnsi="Times New Roman" w:cs="Times New Roman"/>
                <w:noProof/>
                <w:sz w:val="28"/>
                <w:szCs w:val="28"/>
                <w:shd w:val="clear" w:color="auto" w:fill="FFFFFF"/>
                <w:rtl/>
                <w:lang w:val="ar-SA"/>
              </w:rPr>
              <w:drawing>
                <wp:inline distT="0" distB="0" distL="0" distR="0" wp14:anchorId="4B18DA4D" wp14:editId="137B9225">
                  <wp:extent cx="815975" cy="815975"/>
                  <wp:effectExtent l="0" t="0" r="3175" b="3175"/>
                  <wp:docPr id="756529859" name="Picture 756529859"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44090" name="Picture 10" descr="A qr code with a white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822739" cy="822739"/>
                          </a:xfrm>
                          <a:prstGeom prst="rect">
                            <a:avLst/>
                          </a:prstGeom>
                        </pic:spPr>
                      </pic:pic>
                    </a:graphicData>
                  </a:graphic>
                </wp:inline>
              </w:drawing>
            </w:r>
          </w:p>
        </w:tc>
        <w:tc>
          <w:tcPr>
            <w:tcW w:w="3253" w:type="dxa"/>
            <w:vAlign w:val="center"/>
          </w:tcPr>
          <w:p w14:paraId="0F6A16A5" w14:textId="77777777" w:rsidR="000A5B09" w:rsidRPr="000A5B09" w:rsidRDefault="000A5B09" w:rsidP="000A5B09">
            <w:pPr>
              <w:tabs>
                <w:tab w:val="center" w:pos="869"/>
              </w:tabs>
              <w:bidi/>
              <w:spacing w:line="276" w:lineRule="auto"/>
              <w:contextualSpacing/>
              <w:jc w:val="center"/>
              <w:rPr>
                <w:rFonts w:ascii="Andalus" w:eastAsia="Calibri" w:hAnsi="Andalus" w:cs="Andalus"/>
                <w:rtl/>
                <w:lang w:val="en-GB" w:bidi="ar-DZ"/>
              </w:rPr>
            </w:pPr>
            <w:r w:rsidRPr="000A5B09">
              <w:rPr>
                <w:rFonts w:ascii="Andalus" w:eastAsia="Calibri" w:hAnsi="Andalus" w:cs="Andalus"/>
                <w:rtl/>
                <w:lang w:val="en-GB" w:bidi="ar-DZ"/>
              </w:rPr>
              <w:t>مجلة عيون المسائل</w:t>
            </w:r>
          </w:p>
          <w:p w14:paraId="73F3783A" w14:textId="77777777" w:rsidR="000A5B09" w:rsidRPr="000A5B09" w:rsidRDefault="000A5B09" w:rsidP="000A5B09">
            <w:pPr>
              <w:tabs>
                <w:tab w:val="center" w:pos="869"/>
              </w:tabs>
              <w:bidi/>
              <w:spacing w:line="276" w:lineRule="auto"/>
              <w:contextualSpacing/>
              <w:jc w:val="center"/>
              <w:rPr>
                <w:rFonts w:ascii="Traditional Arabic" w:eastAsia="Calibri" w:hAnsi="Traditional Arabic" w:cs="Traditional Arabic"/>
                <w:b/>
                <w:bCs/>
                <w:noProof/>
                <w:rtl/>
                <w:lang w:val="ar-SA"/>
              </w:rPr>
            </w:pPr>
            <w:r w:rsidRPr="000A5B09">
              <w:rPr>
                <w:rFonts w:ascii="Andalus" w:eastAsia="Calibri" w:hAnsi="Andalus" w:cs="Andalus"/>
                <w:lang w:val="en-GB" w:bidi="ar-DZ"/>
              </w:rPr>
              <w:t xml:space="preserve"> </w:t>
            </w:r>
            <w:r w:rsidRPr="000A5B09">
              <w:rPr>
                <w:rFonts w:ascii="Times New Roman" w:eastAsia="BatangChe" w:hAnsi="Times New Roman" w:cs="Times New Roman"/>
                <w:shd w:val="clear" w:color="auto" w:fill="FFFFFF"/>
              </w:rPr>
              <w:t xml:space="preserve"> </w:t>
            </w:r>
            <w:proofErr w:type="spellStart"/>
            <w:r w:rsidRPr="000A5B09">
              <w:rPr>
                <w:rFonts w:ascii="Times New Roman" w:eastAsia="BatangChe" w:hAnsi="Times New Roman" w:cs="Times New Roman"/>
                <w:shd w:val="clear" w:color="auto" w:fill="FFFFFF"/>
              </w:rPr>
              <w:t>Oyunul-Mesail</w:t>
            </w:r>
            <w:proofErr w:type="spellEnd"/>
            <w:r w:rsidRPr="000A5B09">
              <w:rPr>
                <w:rFonts w:ascii="Times New Roman" w:eastAsia="BatangChe" w:hAnsi="Times New Roman" w:cs="Times New Roman"/>
                <w:shd w:val="clear" w:color="auto" w:fill="FFFFFF"/>
              </w:rPr>
              <w:t xml:space="preserve"> Journal</w:t>
            </w:r>
          </w:p>
        </w:tc>
        <w:tc>
          <w:tcPr>
            <w:tcW w:w="1840" w:type="dxa"/>
            <w:vMerge w:val="restart"/>
          </w:tcPr>
          <w:p w14:paraId="5E58436D" w14:textId="77777777" w:rsidR="000A5B09" w:rsidRPr="000A5B09" w:rsidRDefault="000A5B09" w:rsidP="000A5B09">
            <w:pPr>
              <w:tabs>
                <w:tab w:val="center" w:pos="869"/>
              </w:tabs>
              <w:bidi/>
              <w:spacing w:line="276" w:lineRule="auto"/>
              <w:contextualSpacing/>
              <w:rPr>
                <w:rFonts w:ascii="Traditional Arabic" w:eastAsia="Calibri" w:hAnsi="Traditional Arabic" w:cs="Traditional Arabic"/>
                <w:b/>
                <w:bCs/>
                <w:sz w:val="2"/>
                <w:szCs w:val="2"/>
                <w:rtl/>
                <w:lang w:val="en-GB"/>
              </w:rPr>
            </w:pPr>
            <w:r w:rsidRPr="000A5B09">
              <w:rPr>
                <w:rFonts w:ascii="Traditional Arabic" w:eastAsia="Calibri" w:hAnsi="Traditional Arabic" w:cs="Traditional Arabic"/>
                <w:b/>
                <w:bCs/>
                <w:noProof/>
                <w:sz w:val="32"/>
                <w:szCs w:val="32"/>
                <w:rtl/>
                <w:lang w:val="ar-SA"/>
              </w:rPr>
              <w:drawing>
                <wp:anchor distT="0" distB="0" distL="114300" distR="114300" simplePos="0" relativeHeight="251659264" behindDoc="0" locked="0" layoutInCell="1" allowOverlap="1" wp14:anchorId="06A24493" wp14:editId="302D52E0">
                  <wp:simplePos x="0" y="0"/>
                  <wp:positionH relativeFrom="column">
                    <wp:posOffset>61595</wp:posOffset>
                  </wp:positionH>
                  <wp:positionV relativeFrom="paragraph">
                    <wp:posOffset>0</wp:posOffset>
                  </wp:positionV>
                  <wp:extent cx="742950" cy="815975"/>
                  <wp:effectExtent l="0" t="0" r="0" b="3175"/>
                  <wp:wrapSquare wrapText="bothSides"/>
                  <wp:docPr id="2144013714" name="Picture 2144013714" descr="A logo of a building and m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69164" name="Picture 9" descr="A logo of a building and moon&#10;&#10;Description automatically generated"/>
                          <pic:cNvPicPr/>
                        </pic:nvPicPr>
                        <pic:blipFill rotWithShape="1">
                          <a:blip r:embed="rId8" cstate="print">
                            <a:extLst>
                              <a:ext uri="{28A0092B-C50C-407E-A947-70E740481C1C}">
                                <a14:useLocalDpi xmlns:a14="http://schemas.microsoft.com/office/drawing/2010/main" val="0"/>
                              </a:ext>
                            </a:extLst>
                          </a:blip>
                          <a:srcRect l="20852" t="15006" r="19134" b="19102"/>
                          <a:stretch/>
                        </pic:blipFill>
                        <pic:spPr bwMode="auto">
                          <a:xfrm>
                            <a:off x="0" y="0"/>
                            <a:ext cx="742950" cy="815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A5B09">
              <w:rPr>
                <w:rFonts w:ascii="Traditional Arabic" w:eastAsia="Calibri" w:hAnsi="Traditional Arabic" w:cs="Traditional Arabic"/>
                <w:b/>
                <w:bCs/>
                <w:sz w:val="32"/>
                <w:szCs w:val="32"/>
                <w:rtl/>
                <w:lang w:val="en-GB"/>
              </w:rPr>
              <w:tab/>
            </w:r>
          </w:p>
        </w:tc>
      </w:tr>
      <w:tr w:rsidR="000A5B09" w:rsidRPr="000A5B09" w14:paraId="3F6CC6F1" w14:textId="77777777" w:rsidTr="000A5B09">
        <w:trPr>
          <w:trHeight w:val="433"/>
        </w:trPr>
        <w:tc>
          <w:tcPr>
            <w:tcW w:w="1742" w:type="dxa"/>
            <w:vMerge/>
          </w:tcPr>
          <w:p w14:paraId="07075F3D" w14:textId="77777777" w:rsidR="000A5B09" w:rsidRPr="000A5B09" w:rsidRDefault="000A5B09" w:rsidP="000A5B09">
            <w:pPr>
              <w:bidi/>
              <w:spacing w:line="276" w:lineRule="auto"/>
              <w:contextualSpacing/>
              <w:jc w:val="center"/>
              <w:rPr>
                <w:rFonts w:ascii="Times New Roman" w:eastAsia="Calibri" w:hAnsi="Times New Roman" w:cs="Times New Roman"/>
                <w:b/>
                <w:bCs/>
                <w:sz w:val="20"/>
                <w:szCs w:val="20"/>
                <w:u w:val="single"/>
                <w:lang w:val="tr-TR" w:bidi="ar-DZ"/>
              </w:rPr>
            </w:pPr>
          </w:p>
        </w:tc>
        <w:tc>
          <w:tcPr>
            <w:tcW w:w="3253" w:type="dxa"/>
          </w:tcPr>
          <w:p w14:paraId="40DD540B" w14:textId="77777777" w:rsidR="000A5B09" w:rsidRPr="000A5B09" w:rsidRDefault="000A5B09" w:rsidP="000A5B09">
            <w:pPr>
              <w:bidi/>
              <w:contextualSpacing/>
              <w:jc w:val="center"/>
              <w:rPr>
                <w:rFonts w:ascii="Times New Roman" w:eastAsia="Calibri" w:hAnsi="Times New Roman" w:cs="Times New Roman"/>
                <w:lang w:val="tr-TR" w:bidi="ar-DZ"/>
              </w:rPr>
            </w:pPr>
            <w:r w:rsidRPr="000A5B09">
              <w:rPr>
                <w:rFonts w:ascii="Traditional Arabic" w:eastAsia="Calibri" w:hAnsi="Traditional Arabic" w:cs="Traditional Arabic"/>
                <w:rtl/>
                <w:lang w:bidi="ar-DZ"/>
              </w:rPr>
              <w:t xml:space="preserve">العدد </w:t>
            </w:r>
            <w:r w:rsidRPr="000A5B09">
              <w:rPr>
                <w:rFonts w:ascii="Traditional Arabic" w:eastAsia="Calibri" w:hAnsi="Traditional Arabic" w:cs="Traditional Arabic"/>
                <w:lang w:bidi="ar-DZ"/>
              </w:rPr>
              <w:t>3</w:t>
            </w:r>
            <w:r w:rsidRPr="000A5B09">
              <w:rPr>
                <w:rFonts w:ascii="Traditional Arabic" w:eastAsia="Calibri" w:hAnsi="Traditional Arabic" w:cs="Traditional Arabic"/>
                <w:rtl/>
                <w:lang w:bidi="ar-DZ"/>
              </w:rPr>
              <w:t xml:space="preserve"> مجلد</w:t>
            </w:r>
            <w:r w:rsidRPr="000A5B09">
              <w:rPr>
                <w:rFonts w:ascii="Traditional Arabic" w:eastAsia="Calibri" w:hAnsi="Traditional Arabic" w:cs="Traditional Arabic" w:hint="cs"/>
                <w:rtl/>
                <w:lang w:bidi="ar-DZ"/>
              </w:rPr>
              <w:t xml:space="preserve"> 2</w:t>
            </w:r>
            <w:r w:rsidRPr="000A5B09">
              <w:rPr>
                <w:rFonts w:ascii="Times New Roman" w:eastAsia="Calibri" w:hAnsi="Times New Roman" w:cs="Times New Roman"/>
                <w:lang w:val="tr-TR" w:bidi="ar-DZ"/>
              </w:rPr>
              <w:t xml:space="preserve">30- 06 -2024      </w:t>
            </w:r>
          </w:p>
          <w:p w14:paraId="05EDFC45" w14:textId="7F5EF7E4" w:rsidR="000A5B09" w:rsidRPr="000A5B09" w:rsidRDefault="000A5B09" w:rsidP="000A5B09">
            <w:pPr>
              <w:ind w:left="-107"/>
              <w:contextualSpacing/>
              <w:jc w:val="center"/>
              <w:rPr>
                <w:rFonts w:ascii="Traditional Arabic" w:eastAsia="Calibri" w:hAnsi="Traditional Arabic" w:cs="Traditional Arabic"/>
                <w:b/>
                <w:bCs/>
                <w:rtl/>
                <w:lang w:val="en-GB"/>
              </w:rPr>
            </w:pPr>
            <w:hyperlink r:id="rId9" w:history="1">
              <w:r w:rsidRPr="000A5B09">
                <w:rPr>
                  <w:rFonts w:ascii="Traditional Arabic" w:eastAsia="Calibri" w:hAnsi="Traditional Arabic" w:cs="Traditional Arabic"/>
                  <w:b/>
                  <w:bCs/>
                  <w:color w:val="0563C1"/>
                  <w:u w:val="single"/>
                  <w:cs/>
                  <w:lang w:val="en-GB"/>
                </w:rPr>
                <w:t>‎</w:t>
              </w:r>
            </w:hyperlink>
            <w:r w:rsidRPr="000A5B09">
              <w:rPr>
                <w:rFonts w:ascii="Traditional Arabic" w:eastAsia="Calibri" w:hAnsi="Traditional Arabic" w:cs="Traditional Arabic"/>
                <w:b/>
                <w:bCs/>
                <w:rtl/>
                <w:lang w:val="en-GB"/>
              </w:rPr>
              <w:t xml:space="preserve"> </w:t>
            </w:r>
          </w:p>
        </w:tc>
        <w:tc>
          <w:tcPr>
            <w:tcW w:w="1840" w:type="dxa"/>
            <w:vMerge/>
          </w:tcPr>
          <w:p w14:paraId="15F3A77B" w14:textId="77777777" w:rsidR="000A5B09" w:rsidRPr="000A5B09" w:rsidRDefault="000A5B09" w:rsidP="000A5B09">
            <w:pPr>
              <w:bidi/>
              <w:spacing w:line="276" w:lineRule="auto"/>
              <w:contextualSpacing/>
              <w:jc w:val="center"/>
              <w:rPr>
                <w:rFonts w:ascii="Traditional Arabic" w:eastAsia="Calibri" w:hAnsi="Traditional Arabic" w:cs="Traditional Arabic"/>
                <w:b/>
                <w:bCs/>
                <w:sz w:val="32"/>
                <w:szCs w:val="32"/>
                <w:rtl/>
                <w:lang w:val="en-GB"/>
              </w:rPr>
            </w:pPr>
          </w:p>
        </w:tc>
      </w:tr>
      <w:bookmarkEnd w:id="0"/>
    </w:tbl>
    <w:p w14:paraId="0C58093D" w14:textId="77777777" w:rsidR="000A5B09" w:rsidRDefault="000A5B09" w:rsidP="004C3EC2">
      <w:pPr>
        <w:spacing w:after="0" w:line="360" w:lineRule="auto"/>
        <w:jc w:val="center"/>
        <w:rPr>
          <w:rFonts w:ascii="Times New Roman" w:eastAsia="Times New Roman" w:hAnsi="Times New Roman" w:cs="Times New Roman"/>
          <w:b/>
          <w:bCs/>
          <w:sz w:val="24"/>
          <w:szCs w:val="24"/>
          <w:rtl/>
        </w:rPr>
      </w:pPr>
    </w:p>
    <w:p w14:paraId="21B6C47E" w14:textId="3608D820" w:rsidR="004C3EC2" w:rsidRPr="004C3EC2" w:rsidRDefault="004C3EC2" w:rsidP="004C3EC2">
      <w:pPr>
        <w:spacing w:after="0" w:line="360" w:lineRule="auto"/>
        <w:jc w:val="center"/>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The Influence of New Turkish Literature on the Development of the Turkish Language</w:t>
      </w:r>
    </w:p>
    <w:p w14:paraId="7B9CED49" w14:textId="77777777" w:rsidR="004C3EC2" w:rsidRPr="004C3EC2" w:rsidRDefault="004C3EC2" w:rsidP="004C3EC2">
      <w:pPr>
        <w:spacing w:after="0" w:line="360" w:lineRule="auto"/>
        <w:jc w:val="center"/>
        <w:rPr>
          <w:rFonts w:ascii="Traditional Arabic" w:eastAsia="Times New Roman" w:hAnsi="Traditional Arabic" w:cs="Traditional Arabic"/>
          <w:b/>
          <w:bCs/>
          <w:sz w:val="32"/>
          <w:szCs w:val="32"/>
        </w:rPr>
      </w:pPr>
      <w:r w:rsidRPr="004C3EC2">
        <w:rPr>
          <w:rFonts w:ascii="Traditional Arabic" w:eastAsia="Times New Roman" w:hAnsi="Traditional Arabic" w:cs="Traditional Arabic"/>
          <w:b/>
          <w:bCs/>
          <w:sz w:val="32"/>
          <w:szCs w:val="32"/>
          <w:rtl/>
        </w:rPr>
        <w:t>تأثير الأدب التركي الجديد في تطور اللغة التركية</w:t>
      </w:r>
    </w:p>
    <w:p w14:paraId="4E480FB7" w14:textId="77777777" w:rsidR="004C3EC2" w:rsidRPr="004C3EC2" w:rsidRDefault="004C3EC2" w:rsidP="004C3EC2">
      <w:pPr>
        <w:spacing w:after="0" w:line="240" w:lineRule="auto"/>
        <w:jc w:val="center"/>
        <w:rPr>
          <w:rFonts w:ascii="Times New Roman" w:eastAsia="Calibri" w:hAnsi="Times New Roman" w:cs="Times New Roman"/>
          <w:b/>
          <w:bCs/>
          <w:sz w:val="24"/>
          <w:szCs w:val="24"/>
        </w:rPr>
      </w:pPr>
      <w:proofErr w:type="spellStart"/>
      <w:r w:rsidRPr="004C3EC2">
        <w:rPr>
          <w:rFonts w:ascii="Times New Roman" w:eastAsia="Calibri" w:hAnsi="Times New Roman" w:cs="Times New Roman"/>
          <w:b/>
          <w:bCs/>
          <w:sz w:val="24"/>
          <w:szCs w:val="24"/>
        </w:rPr>
        <w:t>Hakary</w:t>
      </w:r>
      <w:proofErr w:type="spellEnd"/>
      <w:r w:rsidRPr="004C3EC2">
        <w:rPr>
          <w:rFonts w:ascii="Times New Roman" w:eastAsia="Calibri" w:hAnsi="Times New Roman" w:cs="Times New Roman"/>
          <w:b/>
          <w:bCs/>
          <w:sz w:val="24"/>
          <w:szCs w:val="24"/>
        </w:rPr>
        <w:t xml:space="preserve"> Qasim </w:t>
      </w:r>
      <w:proofErr w:type="spellStart"/>
      <w:r w:rsidRPr="004C3EC2">
        <w:rPr>
          <w:rFonts w:ascii="Times New Roman" w:eastAsia="Calibri" w:hAnsi="Times New Roman" w:cs="Times New Roman"/>
          <w:b/>
          <w:bCs/>
          <w:sz w:val="24"/>
          <w:szCs w:val="24"/>
        </w:rPr>
        <w:t>Bayz</w:t>
      </w:r>
      <w:proofErr w:type="spellEnd"/>
      <w:r w:rsidRPr="004C3EC2">
        <w:rPr>
          <w:rFonts w:ascii="Times New Roman" w:eastAsia="Calibri" w:hAnsi="Times New Roman" w:cs="Times New Roman"/>
          <w:b/>
          <w:bCs/>
          <w:sz w:val="24"/>
          <w:szCs w:val="24"/>
        </w:rPr>
        <w:t xml:space="preserve"> </w:t>
      </w:r>
    </w:p>
    <w:p w14:paraId="3D8FC59C" w14:textId="77777777" w:rsidR="004C3EC2" w:rsidRPr="004C3EC2" w:rsidRDefault="004C3EC2" w:rsidP="004C3EC2">
      <w:pPr>
        <w:spacing w:after="0" w:line="240" w:lineRule="auto"/>
        <w:jc w:val="center"/>
        <w:rPr>
          <w:rFonts w:ascii="Times New Roman" w:eastAsia="Calibri" w:hAnsi="Times New Roman" w:cs="Times New Roman"/>
          <w:sz w:val="24"/>
          <w:szCs w:val="24"/>
        </w:rPr>
      </w:pPr>
      <w:r w:rsidRPr="004C3EC2">
        <w:rPr>
          <w:rFonts w:ascii="Times New Roman" w:eastAsia="Calibri" w:hAnsi="Times New Roman" w:cs="Times New Roman"/>
          <w:sz w:val="24"/>
          <w:szCs w:val="24"/>
        </w:rPr>
        <w:t xml:space="preserve"> </w:t>
      </w:r>
      <w:hyperlink r:id="rId10" w:history="1">
        <w:r w:rsidRPr="004C3EC2">
          <w:rPr>
            <w:rFonts w:ascii="Times New Roman" w:eastAsia="Calibri" w:hAnsi="Times New Roman" w:cs="Times New Roman"/>
            <w:sz w:val="24"/>
            <w:szCs w:val="24"/>
            <w:u w:val="single"/>
          </w:rPr>
          <w:t>Hakaryqasm89@gmail.com</w:t>
        </w:r>
      </w:hyperlink>
      <w:r w:rsidRPr="004C3EC2">
        <w:rPr>
          <w:rFonts w:ascii="Times New Roman" w:eastAsia="Calibri" w:hAnsi="Times New Roman" w:cs="Times New Roman"/>
          <w:sz w:val="24"/>
          <w:szCs w:val="24"/>
        </w:rPr>
        <w:t xml:space="preserve">, </w:t>
      </w:r>
      <w:proofErr w:type="spellStart"/>
      <w:r w:rsidRPr="004C3EC2">
        <w:rPr>
          <w:rFonts w:ascii="Times New Roman" w:eastAsia="Calibri" w:hAnsi="Times New Roman" w:cs="Times New Roman"/>
          <w:sz w:val="24"/>
          <w:szCs w:val="24"/>
        </w:rPr>
        <w:t>Haibat</w:t>
      </w:r>
      <w:proofErr w:type="spellEnd"/>
      <w:r w:rsidRPr="004C3EC2">
        <w:rPr>
          <w:rFonts w:ascii="Times New Roman" w:eastAsia="Calibri" w:hAnsi="Times New Roman" w:cs="Times New Roman"/>
          <w:sz w:val="24"/>
          <w:szCs w:val="24"/>
        </w:rPr>
        <w:t xml:space="preserve"> sultan technical institute, </w:t>
      </w:r>
      <w:proofErr w:type="spellStart"/>
      <w:r w:rsidRPr="004C3EC2">
        <w:rPr>
          <w:rFonts w:ascii="Times New Roman" w:eastAsia="Calibri" w:hAnsi="Times New Roman" w:cs="Times New Roman"/>
          <w:sz w:val="24"/>
          <w:szCs w:val="24"/>
        </w:rPr>
        <w:t>koya</w:t>
      </w:r>
      <w:proofErr w:type="spellEnd"/>
      <w:r w:rsidRPr="004C3EC2">
        <w:rPr>
          <w:rFonts w:ascii="Times New Roman" w:eastAsia="Calibri" w:hAnsi="Times New Roman" w:cs="Times New Roman"/>
          <w:sz w:val="24"/>
          <w:szCs w:val="24"/>
        </w:rPr>
        <w:t>, Erbil</w:t>
      </w:r>
    </w:p>
    <w:p w14:paraId="4F9CBB40" w14:textId="77777777" w:rsidR="004C3EC2" w:rsidRPr="004C3EC2" w:rsidRDefault="004C3EC2" w:rsidP="004C3EC2">
      <w:pPr>
        <w:spacing w:after="0" w:line="240" w:lineRule="auto"/>
        <w:jc w:val="center"/>
        <w:rPr>
          <w:rFonts w:ascii="Times New Roman" w:eastAsia="Calibri" w:hAnsi="Times New Roman" w:cs="Times New Roman"/>
          <w:sz w:val="24"/>
          <w:szCs w:val="24"/>
          <w:vertAlign w:val="superscript"/>
        </w:rPr>
      </w:pPr>
    </w:p>
    <w:p w14:paraId="4AC86E53" w14:textId="77777777" w:rsidR="004C3EC2" w:rsidRPr="004C3EC2" w:rsidRDefault="004C3EC2" w:rsidP="004C3EC2">
      <w:pPr>
        <w:spacing w:after="0" w:line="240" w:lineRule="auto"/>
        <w:jc w:val="center"/>
        <w:rPr>
          <w:rFonts w:ascii="Times New Roman" w:eastAsia="Calibri" w:hAnsi="Times New Roman" w:cs="Times New Roman"/>
          <w:b/>
          <w:bCs/>
          <w:sz w:val="24"/>
          <w:szCs w:val="24"/>
          <w:vertAlign w:val="superscript"/>
        </w:rPr>
      </w:pPr>
      <w:r w:rsidRPr="004C3EC2">
        <w:rPr>
          <w:rFonts w:ascii="Times New Roman" w:eastAsia="Calibri" w:hAnsi="Times New Roman" w:cs="Times New Roman"/>
          <w:b/>
          <w:bCs/>
          <w:sz w:val="24"/>
          <w:szCs w:val="24"/>
        </w:rPr>
        <w:t>Farhang Tawfeeq Kareem</w:t>
      </w:r>
    </w:p>
    <w:p w14:paraId="063D4B76" w14:textId="77777777" w:rsidR="004C3EC2" w:rsidRPr="004C3EC2" w:rsidRDefault="00000000" w:rsidP="004C3EC2">
      <w:pPr>
        <w:spacing w:after="0" w:line="240" w:lineRule="auto"/>
        <w:jc w:val="center"/>
        <w:rPr>
          <w:rFonts w:ascii="Times New Roman" w:eastAsia="Calibri" w:hAnsi="Times New Roman" w:cs="Times New Roman"/>
          <w:sz w:val="24"/>
          <w:szCs w:val="24"/>
          <w:vertAlign w:val="superscript"/>
        </w:rPr>
      </w:pPr>
      <w:hyperlink r:id="rId11" w:history="1">
        <w:r w:rsidR="004C3EC2" w:rsidRPr="004C3EC2">
          <w:rPr>
            <w:rFonts w:ascii="Times New Roman" w:eastAsia="Calibri" w:hAnsi="Times New Roman" w:cs="Times New Roman"/>
            <w:sz w:val="24"/>
            <w:szCs w:val="24"/>
            <w:u w:val="single"/>
          </w:rPr>
          <w:t>Ferhang88@gmail.com</w:t>
        </w:r>
      </w:hyperlink>
      <w:r w:rsidR="004C3EC2" w:rsidRPr="004C3EC2">
        <w:rPr>
          <w:rFonts w:ascii="Times New Roman" w:eastAsia="Calibri" w:hAnsi="Times New Roman" w:cs="Times New Roman"/>
          <w:sz w:val="24"/>
          <w:szCs w:val="24"/>
        </w:rPr>
        <w:t xml:space="preserve">, </w:t>
      </w:r>
      <w:proofErr w:type="spellStart"/>
      <w:r w:rsidR="004C3EC2" w:rsidRPr="004C3EC2">
        <w:rPr>
          <w:rFonts w:ascii="Times New Roman" w:eastAsia="Calibri" w:hAnsi="Times New Roman" w:cs="Times New Roman"/>
          <w:sz w:val="24"/>
          <w:szCs w:val="24"/>
        </w:rPr>
        <w:t>Haibat</w:t>
      </w:r>
      <w:proofErr w:type="spellEnd"/>
      <w:r w:rsidR="004C3EC2" w:rsidRPr="004C3EC2">
        <w:rPr>
          <w:rFonts w:ascii="Times New Roman" w:eastAsia="Calibri" w:hAnsi="Times New Roman" w:cs="Times New Roman"/>
          <w:sz w:val="24"/>
          <w:szCs w:val="24"/>
        </w:rPr>
        <w:t xml:space="preserve"> sultan technical institute, </w:t>
      </w:r>
      <w:proofErr w:type="spellStart"/>
      <w:r w:rsidR="004C3EC2" w:rsidRPr="004C3EC2">
        <w:rPr>
          <w:rFonts w:ascii="Times New Roman" w:eastAsia="Calibri" w:hAnsi="Times New Roman" w:cs="Times New Roman"/>
          <w:sz w:val="24"/>
          <w:szCs w:val="24"/>
        </w:rPr>
        <w:t>koya</w:t>
      </w:r>
      <w:proofErr w:type="spellEnd"/>
      <w:r w:rsidR="004C3EC2" w:rsidRPr="004C3EC2">
        <w:rPr>
          <w:rFonts w:ascii="Times New Roman" w:eastAsia="Calibri" w:hAnsi="Times New Roman" w:cs="Times New Roman"/>
          <w:sz w:val="24"/>
          <w:szCs w:val="24"/>
        </w:rPr>
        <w:t>, Erbil</w:t>
      </w:r>
    </w:p>
    <w:p w14:paraId="78849128" w14:textId="77777777" w:rsidR="004C3EC2" w:rsidRPr="004C3EC2" w:rsidRDefault="004C3EC2" w:rsidP="004C3EC2">
      <w:pPr>
        <w:spacing w:after="0" w:line="240" w:lineRule="auto"/>
        <w:jc w:val="both"/>
        <w:rPr>
          <w:rFonts w:ascii="Times New Roman" w:eastAsia="Times New Roman" w:hAnsi="Times New Roman" w:cs="Times New Roman"/>
          <w:b/>
          <w:bCs/>
          <w:sz w:val="28"/>
          <w:szCs w:val="28"/>
        </w:rPr>
      </w:pPr>
      <w:r w:rsidRPr="004C3EC2">
        <w:rPr>
          <w:rFonts w:ascii="Segoe UI" w:eastAsia="Times New Roman" w:hAnsi="Segoe UI" w:cs="Segoe UI"/>
          <w:b/>
          <w:bCs/>
          <w:color w:val="0D0D0D"/>
          <w:sz w:val="24"/>
          <w:szCs w:val="24"/>
          <w:bdr w:val="single" w:sz="2" w:space="0" w:color="E3E3E3" w:frame="1"/>
          <w:shd w:val="clear" w:color="auto" w:fill="FFFFFF"/>
        </w:rPr>
        <w:br/>
      </w:r>
      <w:r w:rsidRPr="004C3EC2">
        <w:rPr>
          <w:rFonts w:ascii="Times New Roman" w:eastAsia="Times New Roman" w:hAnsi="Times New Roman" w:cs="Times New Roman"/>
          <w:b/>
          <w:bCs/>
          <w:sz w:val="28"/>
          <w:szCs w:val="28"/>
        </w:rPr>
        <w:t>Abstract</w:t>
      </w:r>
    </w:p>
    <w:p w14:paraId="10C19A94" w14:textId="77777777" w:rsidR="004C3EC2" w:rsidRPr="004C3EC2" w:rsidRDefault="004C3EC2" w:rsidP="004C3EC2">
      <w:pPr>
        <w:spacing w:after="0" w:line="24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This study aims to examine the significant impact that contemporary Turkish literature has on the development and enhancement of the Turkish language. Employing an interdisciplinary approach that encompasses linguistic analysis, literary criticism, and cultural studies, this paper explores how modern literary works contribute to the dynamic evolution of Turkish linguistic norms, stylistic conventions, and cultural expressions. By analyzing key themes, narrative techniques, and linguistic innovations found in recent Turkish literature, this research elucidates the ways in which literary creativity shapes and reflects the trajectory of the Turkish language. Additionally, this study investigates the socio-cultural implications of language usage in literature, providing insights into its role in constructing and negotiating collective identities within Turkish society. Through a synthesis of theoretical frameworks and empirical evidence, this paper contributes to a deeper understanding of the reciprocal relationship between literature and language, highlighting the pivotal role of contemporary Turkish literature in fostering linguistic diversity, cultural vitality, and literary innovation.</w:t>
      </w:r>
    </w:p>
    <w:p w14:paraId="6E53DABB" w14:textId="77777777" w:rsidR="004C3EC2" w:rsidRPr="004C3EC2" w:rsidRDefault="004C3EC2" w:rsidP="004C3EC2">
      <w:pPr>
        <w:spacing w:after="0" w:line="240" w:lineRule="auto"/>
        <w:jc w:val="both"/>
        <w:rPr>
          <w:rFonts w:ascii="Times New Roman" w:eastAsia="Times New Roman" w:hAnsi="Times New Roman" w:cs="Times New Roman"/>
          <w:sz w:val="24"/>
          <w:szCs w:val="24"/>
          <w:lang w:val="tr-TR"/>
        </w:rPr>
      </w:pPr>
      <w:r w:rsidRPr="004C3EC2">
        <w:rPr>
          <w:rFonts w:ascii="Times New Roman" w:eastAsia="Times New Roman" w:hAnsi="Times New Roman" w:cs="Times New Roman"/>
          <w:b/>
          <w:bCs/>
          <w:sz w:val="24"/>
          <w:szCs w:val="24"/>
        </w:rPr>
        <w:t>Keywords:</w:t>
      </w:r>
      <w:r w:rsidRPr="004C3EC2">
        <w:rPr>
          <w:rFonts w:ascii="Times New Roman" w:eastAsia="Times New Roman" w:hAnsi="Times New Roman" w:cs="Times New Roman"/>
          <w:sz w:val="24"/>
          <w:szCs w:val="24"/>
        </w:rPr>
        <w:t xml:space="preserve"> Turkish Literature, Language, modern literature, Turkish linguistic, Innovations</w:t>
      </w:r>
      <w:r w:rsidRPr="004C3EC2">
        <w:rPr>
          <w:rFonts w:ascii="Times New Roman" w:eastAsia="Times New Roman" w:hAnsi="Times New Roman" w:cs="Times New Roman"/>
          <w:sz w:val="24"/>
          <w:szCs w:val="24"/>
          <w:lang w:val="tr-TR"/>
        </w:rPr>
        <w:t>.</w:t>
      </w:r>
    </w:p>
    <w:p w14:paraId="21FB3644" w14:textId="77777777" w:rsidR="004C3EC2" w:rsidRPr="004C3EC2" w:rsidRDefault="004C3EC2" w:rsidP="004C3EC2">
      <w:pPr>
        <w:bidi/>
        <w:spacing w:after="0"/>
        <w:jc w:val="both"/>
        <w:rPr>
          <w:rFonts w:ascii="Traditional Arabic" w:eastAsia="Calibri" w:hAnsi="Traditional Arabic" w:cs="Traditional Arabic"/>
          <w:b/>
          <w:bCs/>
          <w:color w:val="0D0D0D"/>
          <w:sz w:val="32"/>
          <w:szCs w:val="32"/>
          <w:shd w:val="clear" w:color="auto" w:fill="FFFFFF"/>
          <w:rtl/>
          <w:lang w:bidi="ar-DZ"/>
        </w:rPr>
      </w:pPr>
      <w:r w:rsidRPr="004C3EC2">
        <w:rPr>
          <w:rFonts w:ascii="Traditional Arabic" w:eastAsia="Calibri" w:hAnsi="Traditional Arabic" w:cs="Traditional Arabic" w:hint="cs"/>
          <w:b/>
          <w:bCs/>
          <w:color w:val="0D0D0D"/>
          <w:sz w:val="32"/>
          <w:szCs w:val="32"/>
          <w:shd w:val="clear" w:color="auto" w:fill="FFFFFF"/>
          <w:rtl/>
          <w:lang w:bidi="ar-DZ"/>
        </w:rPr>
        <w:t>ملخص</w:t>
      </w:r>
    </w:p>
    <w:p w14:paraId="3D5D8BC5" w14:textId="77777777" w:rsidR="004C3EC2" w:rsidRPr="004C3EC2" w:rsidRDefault="004C3EC2" w:rsidP="000A5B09">
      <w:pPr>
        <w:bidi/>
        <w:spacing w:after="0" w:line="240" w:lineRule="auto"/>
        <w:jc w:val="both"/>
        <w:rPr>
          <w:rFonts w:ascii="Traditional Arabic" w:eastAsia="Calibri" w:hAnsi="Traditional Arabic" w:cs="Traditional Arabic"/>
          <w:color w:val="0D0D0D"/>
          <w:sz w:val="32"/>
          <w:szCs w:val="32"/>
          <w:shd w:val="clear" w:color="auto" w:fill="FFFFFF"/>
          <w:rtl/>
        </w:rPr>
      </w:pPr>
      <w:r w:rsidRPr="004C3EC2">
        <w:rPr>
          <w:rFonts w:ascii="Traditional Arabic" w:eastAsia="Calibri" w:hAnsi="Traditional Arabic" w:cs="Traditional Arabic"/>
          <w:color w:val="0D0D0D"/>
          <w:sz w:val="32"/>
          <w:szCs w:val="32"/>
          <w:shd w:val="clear" w:color="auto" w:fill="FFFFFF"/>
          <w:rtl/>
        </w:rPr>
        <w:t xml:space="preserve">تهدف هذه الدراسة إلى دراسة الأثر الذي أحدثه الأدب التركي المعاصر في تطور اللغة التركية وتعزيزها. من خلال استخدام نهج متعدد التخصصات يشمل التحليل اللغوي والنقد الأدبي والدراسات الثقافية، تستكشف هذه الورقة كيف تساهم الأعمال الأدبية الحديثة في التطور الديناميكي للمعايير اللغوية التركية، والاتفاقيات الأسلوبية، والتعبيرات الثقافية. من خلال تحليل المواضيع الرئيسية وتقنيات السرد والابتكارات اللغوية الموجودة في الأدب التركي الحديث، يوضح هذا البحث الطرق التي يشكل بها الإبداع الأدبي مسار اللغة التركية ويعكسه. بالإضافة إلى ذلك، تبحث هذه الدراسة في الآثار الاجتماعية والثقافية لاستخدام اللغة في الأدب، وتقدم نظرة ثاقبة لدورها في بناء الهويات الجماعية والتفاوض بشأنها داخل المجتمع التركي. من خلال توليف الأطر النظرية والأدلة التجريبية، تساهم هذه الورقة في فهم أعمق للعلاقة المتبادلة بين الأدب واللغة، وتسليط الضوء على الدور المحوري للأدب التركي المعاصر في تعزيز التنوع اللغوي والحيوية الثقافية والابتكار الأدبي. </w:t>
      </w:r>
    </w:p>
    <w:p w14:paraId="48C7DFD4" w14:textId="77777777" w:rsidR="004C3EC2" w:rsidRPr="004C3EC2" w:rsidRDefault="004C3EC2" w:rsidP="004C3EC2">
      <w:pPr>
        <w:bidi/>
        <w:jc w:val="both"/>
        <w:rPr>
          <w:rFonts w:ascii="Traditional Arabic" w:eastAsia="Calibri" w:hAnsi="Traditional Arabic" w:cs="Traditional Arabic"/>
          <w:color w:val="0D0D0D"/>
          <w:sz w:val="32"/>
          <w:szCs w:val="32"/>
          <w:shd w:val="clear" w:color="auto" w:fill="FFFFFF"/>
        </w:rPr>
      </w:pPr>
      <w:r w:rsidRPr="004C3EC2">
        <w:rPr>
          <w:rFonts w:ascii="Traditional Arabic" w:eastAsia="Calibri" w:hAnsi="Traditional Arabic" w:cs="Traditional Arabic" w:hint="cs"/>
          <w:b/>
          <w:bCs/>
          <w:color w:val="0D0D0D"/>
          <w:sz w:val="32"/>
          <w:szCs w:val="32"/>
          <w:shd w:val="clear" w:color="auto" w:fill="FFFFFF"/>
          <w:rtl/>
        </w:rPr>
        <w:t>الكلمات المفتاحية</w:t>
      </w:r>
      <w:r w:rsidRPr="004C3EC2">
        <w:rPr>
          <w:rFonts w:ascii="Traditional Arabic" w:eastAsia="Calibri" w:hAnsi="Traditional Arabic" w:cs="Traditional Arabic" w:hint="cs"/>
          <w:color w:val="0D0D0D"/>
          <w:sz w:val="32"/>
          <w:szCs w:val="32"/>
          <w:shd w:val="clear" w:color="auto" w:fill="FFFFFF"/>
          <w:rtl/>
        </w:rPr>
        <w:t>:</w:t>
      </w:r>
      <w:r w:rsidRPr="004C3EC2">
        <w:rPr>
          <w:rFonts w:ascii="Calibri" w:eastAsia="Calibri" w:hAnsi="Calibri" w:cs="Arial"/>
          <w:rtl/>
        </w:rPr>
        <w:t xml:space="preserve"> </w:t>
      </w:r>
      <w:r w:rsidRPr="004C3EC2">
        <w:rPr>
          <w:rFonts w:ascii="Traditional Arabic" w:eastAsia="Calibri" w:hAnsi="Traditional Arabic" w:cs="Traditional Arabic"/>
          <w:color w:val="0D0D0D"/>
          <w:sz w:val="32"/>
          <w:szCs w:val="32"/>
          <w:shd w:val="clear" w:color="auto" w:fill="FFFFFF"/>
          <w:rtl/>
        </w:rPr>
        <w:t>الأدب التركي، اللغة، الأدب الحديث، اللغة التركية، الابتكارات</w:t>
      </w:r>
    </w:p>
    <w:p w14:paraId="36E2AAFF"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lastRenderedPageBreak/>
        <w:t>1.Introduction</w:t>
      </w:r>
    </w:p>
    <w:p w14:paraId="30C6D074" w14:textId="77777777" w:rsidR="004C3EC2" w:rsidRPr="004C3EC2" w:rsidRDefault="004C3EC2" w:rsidP="004C3EC2">
      <w:pPr>
        <w:spacing w:after="0" w:line="360" w:lineRule="auto"/>
        <w:jc w:val="both"/>
        <w:rPr>
          <w:rFonts w:ascii="Times New Roman" w:eastAsia="Times New Roman" w:hAnsi="Times New Roman" w:cs="Times New Roman"/>
          <w:color w:val="0D0D0D"/>
          <w:sz w:val="24"/>
          <w:szCs w:val="24"/>
          <w:shd w:val="clear" w:color="auto" w:fill="FFFFFF"/>
        </w:rPr>
      </w:pPr>
      <w:r w:rsidRPr="004C3EC2">
        <w:rPr>
          <w:rFonts w:ascii="Times New Roman" w:eastAsia="Times New Roman" w:hAnsi="Times New Roman" w:cs="Times New Roman"/>
          <w:b/>
          <w:bCs/>
          <w:sz w:val="24"/>
          <w:szCs w:val="24"/>
        </w:rPr>
        <w:t>1.1</w:t>
      </w:r>
      <w:r w:rsidRPr="004C3EC2">
        <w:rPr>
          <w:rFonts w:ascii="Times New Roman" w:eastAsia="Times New Roman" w:hAnsi="Times New Roman" w:cs="Times New Roman"/>
          <w:color w:val="0D0D0D"/>
          <w:sz w:val="24"/>
          <w:szCs w:val="24"/>
          <w:shd w:val="clear" w:color="auto" w:fill="FFFFFF"/>
        </w:rPr>
        <w:t xml:space="preserve"> </w:t>
      </w:r>
      <w:r w:rsidRPr="004C3EC2">
        <w:rPr>
          <w:rFonts w:ascii="Times New Roman" w:eastAsia="Times New Roman" w:hAnsi="Times New Roman" w:cs="Times New Roman"/>
          <w:b/>
          <w:bCs/>
          <w:sz w:val="24"/>
          <w:szCs w:val="24"/>
        </w:rPr>
        <w:t>Background Information on Turkish literature and language</w:t>
      </w:r>
    </w:p>
    <w:p w14:paraId="5637C77C"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Turkish literature and language have a rich and diverse history that spans centuries, reflecting the cultural, historical, and linguistic evolution of the Turkish people. Turkish literature traces its roots back to the traditions of Turkic tribes in Central Asia, where oral poetry and storytelling played a significant role in preserving cultural heritage and transmitting knowledge across generations. With the adoption of Islam and the Arabic script in the 8th century, Turkish literature began to incorporate Islamic themes and motifs, leading to the emergence of classical Turkish literature during the Seljuk and Ottoman periods. </w:t>
      </w:r>
    </w:p>
    <w:p w14:paraId="34ECB59E"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During the Ottoman Empire, Turkish literature flourished, encompassing various genres such as poetry, prose, and historical chronicles. Prominent Ottoman poets like Yunus Emre, </w:t>
      </w:r>
      <w:proofErr w:type="spellStart"/>
      <w:r w:rsidRPr="004C3EC2">
        <w:rPr>
          <w:rFonts w:ascii="Times New Roman" w:eastAsia="Times New Roman" w:hAnsi="Times New Roman" w:cs="Times New Roman"/>
          <w:sz w:val="24"/>
          <w:szCs w:val="24"/>
        </w:rPr>
        <w:t>Fuzuli</w:t>
      </w:r>
      <w:proofErr w:type="spellEnd"/>
      <w:r w:rsidRPr="004C3EC2">
        <w:rPr>
          <w:rFonts w:ascii="Times New Roman" w:eastAsia="Times New Roman" w:hAnsi="Times New Roman" w:cs="Times New Roman"/>
          <w:sz w:val="24"/>
          <w:szCs w:val="24"/>
        </w:rPr>
        <w:t>, and Nedim made enduring contributions to Turkish literature, crafting lyrical poetry that explored themes of love, mysticism, and societal commentary. The Ottoman era also saw the development of elaborate literary forms such as "divan" poetry and "</w:t>
      </w:r>
      <w:proofErr w:type="spellStart"/>
      <w:r w:rsidRPr="004C3EC2">
        <w:rPr>
          <w:rFonts w:ascii="Times New Roman" w:eastAsia="Times New Roman" w:hAnsi="Times New Roman" w:cs="Times New Roman"/>
          <w:sz w:val="24"/>
          <w:szCs w:val="24"/>
        </w:rPr>
        <w:t>mesnevi</w:t>
      </w:r>
      <w:proofErr w:type="spellEnd"/>
      <w:r w:rsidRPr="004C3EC2">
        <w:rPr>
          <w:rFonts w:ascii="Times New Roman" w:eastAsia="Times New Roman" w:hAnsi="Times New Roman" w:cs="Times New Roman"/>
          <w:sz w:val="24"/>
          <w:szCs w:val="24"/>
        </w:rPr>
        <w:t xml:space="preserve">" narrative poems, which became hallmarks of classical Turkish literature. </w:t>
      </w:r>
    </w:p>
    <w:p w14:paraId="78003281"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In the early 20th century, the establishment of the Republic of Turkey under Mustafa Kemal Atatürk brought about significant linguistic reforms aimed at modernizing the Turkish language. One of the most notable reforms was the adoption of the Latin alphabet in 1928, replacing the Arabic script and facilitating greater literacy and standardization of Turkish orthography. This linguistic reform paved the way for the emergence of modern Turkish literature, characterized by a departure from classical forms and a focus on themes of modernization, secularism, and national identity.</w:t>
      </w:r>
    </w:p>
    <w:p w14:paraId="3A9E8356"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Contemporary Turkish literature reflects the diverse cultural and linguistic landscape of modern Turkey, encompassing a wide range of genres, styles, and themes. Turkish authors today explore issues such as identity, globalization, and social change, employing innovative narrative techniques and linguistic experimentation to capture the complexities of contemporary Turkish society. Moreover, Turkish literature continues to evolve and adapt to changing cultural and linguistic trends, remaining a vibrant and dynamic expression of Turkish cultural heritage and identity.</w:t>
      </w:r>
    </w:p>
    <w:p w14:paraId="6E215979"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1.2 Overview of the historical evolution of Turkish literature</w:t>
      </w:r>
    </w:p>
    <w:p w14:paraId="107271FE"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Turkish literature boasts a rich and diverse historical evolution spanning over a millennium. Its origins can be traced back to the oral traditions of the early Turkic tribes, with epic poems like the "Oğuz Kağan Epic" serving as foundational texts. The Islamic period, particularly during the Seljuk and Ottoman eras, witnessed the flourishing of Turkish literature under Persian and Arabic influences. This led to the development of mystical poetry and courtly literature. Notable poets like Yunus Emre and </w:t>
      </w:r>
      <w:proofErr w:type="spellStart"/>
      <w:r w:rsidRPr="004C3EC2">
        <w:rPr>
          <w:rFonts w:ascii="Times New Roman" w:eastAsia="Times New Roman" w:hAnsi="Times New Roman" w:cs="Times New Roman"/>
          <w:sz w:val="24"/>
          <w:szCs w:val="24"/>
        </w:rPr>
        <w:lastRenderedPageBreak/>
        <w:t>Fuzûlî</w:t>
      </w:r>
      <w:proofErr w:type="spellEnd"/>
      <w:r w:rsidRPr="004C3EC2">
        <w:rPr>
          <w:rFonts w:ascii="Times New Roman" w:eastAsia="Times New Roman" w:hAnsi="Times New Roman" w:cs="Times New Roman"/>
          <w:sz w:val="24"/>
          <w:szCs w:val="24"/>
        </w:rPr>
        <w:t xml:space="preserve"> emerged during this time, shaping the literary landscape with their profound works. The </w:t>
      </w:r>
      <w:proofErr w:type="spellStart"/>
      <w:r w:rsidRPr="004C3EC2">
        <w:rPr>
          <w:rFonts w:ascii="Times New Roman" w:eastAsia="Times New Roman" w:hAnsi="Times New Roman" w:cs="Times New Roman"/>
          <w:sz w:val="24"/>
          <w:szCs w:val="24"/>
        </w:rPr>
        <w:t>Tanzimat</w:t>
      </w:r>
      <w:proofErr w:type="spellEnd"/>
      <w:r w:rsidRPr="004C3EC2">
        <w:rPr>
          <w:rFonts w:ascii="Times New Roman" w:eastAsia="Times New Roman" w:hAnsi="Times New Roman" w:cs="Times New Roman"/>
          <w:sz w:val="24"/>
          <w:szCs w:val="24"/>
        </w:rPr>
        <w:t xml:space="preserve"> period marked a significant shift towards modernization, with efforts to reform language and literature. This era saw the rise of prose literature and the incorporation of Western literary forms and ideas, laying the groundwork for the emergence of modern Turkish literature.</w:t>
      </w:r>
    </w:p>
    <w:p w14:paraId="118BDAA5"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In the 20th century, the establishment of the Republic of Turkey brought about further changes to Turkish literature. Writers such as </w:t>
      </w:r>
      <w:proofErr w:type="spellStart"/>
      <w:r w:rsidRPr="004C3EC2">
        <w:rPr>
          <w:rFonts w:ascii="Times New Roman" w:eastAsia="Times New Roman" w:hAnsi="Times New Roman" w:cs="Times New Roman"/>
          <w:sz w:val="24"/>
          <w:szCs w:val="24"/>
        </w:rPr>
        <w:t>Namık</w:t>
      </w:r>
      <w:proofErr w:type="spellEnd"/>
      <w:r w:rsidRPr="004C3EC2">
        <w:rPr>
          <w:rFonts w:ascii="Times New Roman" w:eastAsia="Times New Roman" w:hAnsi="Times New Roman" w:cs="Times New Roman"/>
          <w:sz w:val="24"/>
          <w:szCs w:val="24"/>
        </w:rPr>
        <w:t xml:space="preserve"> Kemal and Ahmet Hamdi </w:t>
      </w:r>
      <w:proofErr w:type="spellStart"/>
      <w:r w:rsidRPr="004C3EC2">
        <w:rPr>
          <w:rFonts w:ascii="Times New Roman" w:eastAsia="Times New Roman" w:hAnsi="Times New Roman" w:cs="Times New Roman"/>
          <w:sz w:val="24"/>
          <w:szCs w:val="24"/>
        </w:rPr>
        <w:t>Tanpınar</w:t>
      </w:r>
      <w:proofErr w:type="spellEnd"/>
      <w:r w:rsidRPr="004C3EC2">
        <w:rPr>
          <w:rFonts w:ascii="Times New Roman" w:eastAsia="Times New Roman" w:hAnsi="Times New Roman" w:cs="Times New Roman"/>
          <w:sz w:val="24"/>
          <w:szCs w:val="24"/>
        </w:rPr>
        <w:t xml:space="preserve"> played pivotal roles in shaping the literary scene, exploring themes of modernity and national identity. The adoption of the Latin alphabet in 1928 facilitated linguistic reforms and contributed to the development of a distinct modern Turkish literary tradition. Contemporary Turkish literature, represented by internationally acclaimed authors like Orhan Pamuk and Elif </w:t>
      </w:r>
      <w:proofErr w:type="spellStart"/>
      <w:r w:rsidRPr="004C3EC2">
        <w:rPr>
          <w:rFonts w:ascii="Times New Roman" w:eastAsia="Times New Roman" w:hAnsi="Times New Roman" w:cs="Times New Roman"/>
          <w:sz w:val="24"/>
          <w:szCs w:val="24"/>
        </w:rPr>
        <w:t>Shafak</w:t>
      </w:r>
      <w:proofErr w:type="spellEnd"/>
      <w:r w:rsidRPr="004C3EC2">
        <w:rPr>
          <w:rFonts w:ascii="Times New Roman" w:eastAsia="Times New Roman" w:hAnsi="Times New Roman" w:cs="Times New Roman"/>
          <w:sz w:val="24"/>
          <w:szCs w:val="24"/>
        </w:rPr>
        <w:t>, continues to evolve, reflecting a dynamic interplay between tradition and modernity, as well as global literary trends. Throughout its history, Turkish literature has been shaped by diverse cultural influences and societal changes, yet it remains deeply rooted in the language and heritage of its origins.</w:t>
      </w:r>
    </w:p>
    <w:p w14:paraId="3D4F965A"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1.3 Problem statement</w:t>
      </w:r>
    </w:p>
    <w:p w14:paraId="3147CD31"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The impact of emerging Turkish literature on the advancement of the Turkish language presents a compelling inquiry within the domains of linguistics and literary studies. As Turkish literature undergoes shifts in style, themes, and expressions, it raises the following question: How does the progression of literary forms and linguistic innovations in contemporary Turkish literature contribute to the broader development and adaptation of the Turkish language?</w:t>
      </w:r>
    </w:p>
    <w:p w14:paraId="2A97AA1E"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This question holds particular significance given the dynamic transformations taking place in Turkish society, including changes in cultural norms, technological advancements, and the growing influence of globalization. Contemporary Turkish literature not only reflects these changes but also acts as a catalyst for linguistic creativity, playing a pivotal role in shaping the direction of the Turkish language.</w:t>
      </w:r>
    </w:p>
    <w:p w14:paraId="17660828"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1.4 Objectives of the research paper</w:t>
      </w:r>
    </w:p>
    <w:p w14:paraId="43E8B701" w14:textId="3BA52A21" w:rsidR="004C3EC2" w:rsidRPr="004C3EC2" w:rsidRDefault="004C3EC2" w:rsidP="000A5B09">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Aims to explore and elucidate the multifaceted relationship between contemporary Turkish literature and the evolution of the Turkish language. Through a comprehensive analysis of linguistic innovations, stylistic trends, and narrative techniques present in new Turkish literary works, the paper seeks to understand how literature both shapes and reflects the trajectory of the Turkish language. Additionally, the study aims to investigate the socio-cultural implications of language usage in Turkish literature, including its role in constructing collective identities and reflecting societal changes. By addressing these objectives, the research endeavors to contribute to a deeper understanding of the dynamic interplay between literature and language in the context of modern Turkish culture and society, </w:t>
      </w:r>
      <w:r w:rsidRPr="004C3EC2">
        <w:rPr>
          <w:rFonts w:ascii="Times New Roman" w:eastAsia="Times New Roman" w:hAnsi="Times New Roman" w:cs="Times New Roman"/>
          <w:sz w:val="24"/>
          <w:szCs w:val="24"/>
        </w:rPr>
        <w:lastRenderedPageBreak/>
        <w:t>ultimately enriching scholarly discourse on this topic and highlighting the cultural significance of literature in language development.</w:t>
      </w:r>
    </w:p>
    <w:p w14:paraId="51C18A7D"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2. Linguistic Innovations in New Turkish Literature:</w:t>
      </w:r>
      <w:r w:rsidRPr="004C3EC2">
        <w:rPr>
          <w:rFonts w:ascii="Times New Roman" w:eastAsia="Times New Roman" w:hAnsi="Times New Roman" w:cs="Times New Roman"/>
          <w:sz w:val="24"/>
          <w:szCs w:val="24"/>
        </w:rPr>
        <w:t xml:space="preserve"> </w:t>
      </w:r>
    </w:p>
    <w:p w14:paraId="08EAB12F"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sz w:val="24"/>
          <w:szCs w:val="24"/>
        </w:rPr>
        <w:t>Linguistic innovations in contemporary Turkish literature involve three primary mechanisms: borrowing from other languages, creating neologisms, and introducing coined terms. The incorporation of words from various languages, such as English, French, Arabic, and Persian, reflects Turkey's multicultural heritage, enhancing vocabulary and facilitating the expression of modern ideas. Neologisms, which are newly coined words or expressions, emerge to meet changing linguistic demands, bridging lexical gaps and reflecting societal transformations. Coined terms, intentionally crafted by writers, convey precise meanings or emotions, often drawing from Turkish roots or other languages to imbue literary works with greater depth. Overall, these expansions of the lexicon contribute to the development and enrichment of the Turkish language, capturing the intricacies of contemporary society and reflecting the vibrancy of Turkish culture today.</w:t>
      </w:r>
    </w:p>
    <w:p w14:paraId="2E9C0E66"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Linguistic advancements in contemporary Turkish literature involve the exploration of syntactic structures, encompassing innovative sentence patterns and grammatical constructions. Authors deviate from traditional forms to produce distinctive stylistic effects, including the manipulation of sentence length and the utilization of unconventional word order. Additionally, they venture into unconventional punctuation usage, employing dashes, colons, and parentheses creatively to structure sentences and convey tone. Furthermore, the integration of foreign language elements within the narrative enhances its richness, reflecting multicultural experiences and global perspectives. Collectively, these creative endeavors contribute to the depth and diversity of Turkish literature, captivating readers intellectually, emotionally, and aesthetically.</w:t>
      </w:r>
    </w:p>
    <w:p w14:paraId="33E12CFB"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2.1 Exploration of linguistic changes and innovations introduced by contemporary Turkish authors</w:t>
      </w:r>
    </w:p>
    <w:p w14:paraId="60876F6D"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Contemporary Turkish authors are at the forefront of linguistic innovation, reshaping Turkish literature by exploring uncharted linguistic territory. They employ various strategies to redefine expression and challenge conventional norms. The key elements of their innovations include:</w:t>
      </w:r>
      <w:r w:rsidRPr="004C3EC2">
        <w:rPr>
          <w:rFonts w:ascii="Times New Roman" w:eastAsia="Times New Roman" w:hAnsi="Times New Roman" w:cs="Times New Roman"/>
          <w:sz w:val="24"/>
          <w:szCs w:val="24"/>
        </w:rPr>
        <w:br/>
      </w:r>
      <w:r w:rsidRPr="004C3EC2">
        <w:rPr>
          <w:rFonts w:ascii="Times New Roman" w:eastAsia="Times New Roman" w:hAnsi="Times New Roman" w:cs="Times New Roman"/>
          <w:b/>
          <w:bCs/>
          <w:sz w:val="24"/>
          <w:szCs w:val="24"/>
        </w:rPr>
        <w:t>1. Syntax and Sentence Structures:</w:t>
      </w:r>
      <w:r w:rsidRPr="004C3EC2">
        <w:rPr>
          <w:rFonts w:ascii="Times New Roman" w:eastAsia="Times New Roman" w:hAnsi="Times New Roman" w:cs="Times New Roman"/>
          <w:sz w:val="24"/>
          <w:szCs w:val="24"/>
        </w:rPr>
        <w:t xml:space="preserve"> Authors experiment with unconventional sentence structures to evoke emotions and create tension, captivating readers while emphasizing key themes.</w:t>
      </w:r>
      <w:r w:rsidRPr="004C3EC2">
        <w:rPr>
          <w:rFonts w:ascii="Times New Roman" w:eastAsia="Times New Roman" w:hAnsi="Times New Roman" w:cs="Times New Roman"/>
          <w:sz w:val="24"/>
          <w:szCs w:val="24"/>
        </w:rPr>
        <w:br/>
      </w:r>
      <w:r w:rsidRPr="004C3EC2">
        <w:rPr>
          <w:rFonts w:ascii="Times New Roman" w:eastAsia="Times New Roman" w:hAnsi="Times New Roman" w:cs="Times New Roman"/>
          <w:b/>
          <w:bCs/>
          <w:sz w:val="24"/>
          <w:szCs w:val="24"/>
        </w:rPr>
        <w:t>2. Lexical Innovations:</w:t>
      </w:r>
      <w:r w:rsidRPr="004C3EC2">
        <w:rPr>
          <w:rFonts w:ascii="Times New Roman" w:eastAsia="Times New Roman" w:hAnsi="Times New Roman" w:cs="Times New Roman"/>
          <w:sz w:val="24"/>
          <w:szCs w:val="24"/>
        </w:rPr>
        <w:t xml:space="preserve"> They introduce neologisms and borrow words from other languages, enriching the Turkish vocabulary and reflecting global interconnectedness.</w:t>
      </w:r>
      <w:r w:rsidRPr="004C3EC2">
        <w:rPr>
          <w:rFonts w:ascii="Times New Roman" w:eastAsia="Times New Roman" w:hAnsi="Times New Roman" w:cs="Times New Roman"/>
          <w:sz w:val="24"/>
          <w:szCs w:val="24"/>
        </w:rPr>
        <w:br/>
      </w:r>
      <w:r w:rsidRPr="004C3EC2">
        <w:rPr>
          <w:rFonts w:ascii="Times New Roman" w:eastAsia="Times New Roman" w:hAnsi="Times New Roman" w:cs="Times New Roman"/>
          <w:b/>
          <w:bCs/>
          <w:sz w:val="24"/>
          <w:szCs w:val="24"/>
        </w:rPr>
        <w:t>3. Grammatical Experimentation:</w:t>
      </w:r>
      <w:r w:rsidRPr="004C3EC2">
        <w:rPr>
          <w:rFonts w:ascii="Times New Roman" w:eastAsia="Times New Roman" w:hAnsi="Times New Roman" w:cs="Times New Roman"/>
          <w:sz w:val="24"/>
          <w:szCs w:val="24"/>
        </w:rPr>
        <w:t xml:space="preserve"> Authors manipulate grammatical constructions to convey complex </w:t>
      </w:r>
      <w:r w:rsidRPr="004C3EC2">
        <w:rPr>
          <w:rFonts w:ascii="Times New Roman" w:eastAsia="Times New Roman" w:hAnsi="Times New Roman" w:cs="Times New Roman"/>
          <w:sz w:val="24"/>
          <w:szCs w:val="24"/>
        </w:rPr>
        <w:lastRenderedPageBreak/>
        <w:t xml:space="preserve">ideas and emotions, employing techniques such as ellipses and parallelism to enhance the depth of the narrative. </w:t>
      </w:r>
    </w:p>
    <w:p w14:paraId="46CA850F"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4. Punctuation Usage:</w:t>
      </w:r>
      <w:r w:rsidRPr="004C3EC2">
        <w:rPr>
          <w:rFonts w:ascii="Times New Roman" w:eastAsia="Times New Roman" w:hAnsi="Times New Roman" w:cs="Times New Roman"/>
          <w:sz w:val="24"/>
          <w:szCs w:val="24"/>
        </w:rPr>
        <w:t xml:space="preserve"> They creatively use punctuation to structure sentences and convey tone, employing dashes and parentheses to add rhythm and ambiguity to the narrative.</w:t>
      </w:r>
      <w:r w:rsidRPr="004C3EC2">
        <w:rPr>
          <w:rFonts w:ascii="Times New Roman" w:eastAsia="Times New Roman" w:hAnsi="Times New Roman" w:cs="Times New Roman"/>
          <w:sz w:val="24"/>
          <w:szCs w:val="24"/>
        </w:rPr>
        <w:br/>
      </w:r>
      <w:r w:rsidRPr="004C3EC2">
        <w:rPr>
          <w:rFonts w:ascii="Times New Roman" w:eastAsia="Times New Roman" w:hAnsi="Times New Roman" w:cs="Times New Roman"/>
          <w:b/>
          <w:bCs/>
          <w:sz w:val="24"/>
          <w:szCs w:val="24"/>
        </w:rPr>
        <w:t>5. Integration of Foreign Language Elements:</w:t>
      </w:r>
      <w:r w:rsidRPr="004C3EC2">
        <w:rPr>
          <w:rFonts w:ascii="Times New Roman" w:eastAsia="Times New Roman" w:hAnsi="Times New Roman" w:cs="Times New Roman"/>
          <w:sz w:val="24"/>
          <w:szCs w:val="24"/>
        </w:rPr>
        <w:t xml:space="preserve"> Foreign phrases and idiomatic expressions are seamlessly integrated, adding texture and depth to enrich readers' experiences and reflect Turkey's multicultural landscape.</w:t>
      </w:r>
    </w:p>
    <w:p w14:paraId="625F6FD5"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In summary, contemporary Turkish authors navigate linguistic changes through experimentation with syntax, lexicon, grammar, punctuation, and the integration of foreign language elements. These innovations redefine Turkish literature, offering readers a dynamic literary experience while capturing the essence of modern Turkish society.</w:t>
      </w:r>
    </w:p>
    <w:p w14:paraId="025220FD"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color w:val="0D0D0D"/>
          <w:sz w:val="24"/>
          <w:szCs w:val="24"/>
          <w:shd w:val="clear" w:color="auto" w:fill="FFFFFF"/>
        </w:rPr>
        <w:t>2.2 Analysis of the adoption of foreign words and phrases in modern Turkish literature</w:t>
      </w:r>
    </w:p>
    <w:p w14:paraId="23C83EE3"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The incorporation of foreign words and phrases in modern Turkish literature </w:t>
      </w:r>
      <w:proofErr w:type="gramStart"/>
      <w:r w:rsidRPr="004C3EC2">
        <w:rPr>
          <w:rFonts w:ascii="Times New Roman" w:eastAsia="Times New Roman" w:hAnsi="Times New Roman" w:cs="Times New Roman"/>
          <w:sz w:val="24"/>
          <w:szCs w:val="24"/>
        </w:rPr>
        <w:t>is a reflection of</w:t>
      </w:r>
      <w:proofErr w:type="gramEnd"/>
      <w:r w:rsidRPr="004C3EC2">
        <w:rPr>
          <w:rFonts w:ascii="Times New Roman" w:eastAsia="Times New Roman" w:hAnsi="Times New Roman" w:cs="Times New Roman"/>
          <w:sz w:val="24"/>
          <w:szCs w:val="24"/>
        </w:rPr>
        <w:t xml:space="preserve"> Turkey's cultural, historical, and global connections. This trend serves multiple purposes:</w:t>
      </w:r>
    </w:p>
    <w:p w14:paraId="54214E0D"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1. Cultural Exchange and Globalization:</w:t>
      </w:r>
      <w:r w:rsidRPr="004C3EC2">
        <w:rPr>
          <w:rFonts w:ascii="Times New Roman" w:eastAsia="Times New Roman" w:hAnsi="Times New Roman" w:cs="Times New Roman"/>
          <w:sz w:val="24"/>
          <w:szCs w:val="24"/>
        </w:rPr>
        <w:t xml:space="preserve"> Turkish literature integrates foreign language elements to showcase Turkey's interconnectedness with the global community. </w:t>
      </w:r>
    </w:p>
    <w:p w14:paraId="1CBC336C"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2. Enrichment of Vocabulary</w:t>
      </w:r>
      <w:r w:rsidRPr="004C3EC2">
        <w:rPr>
          <w:rFonts w:ascii="Times New Roman" w:eastAsia="Times New Roman" w:hAnsi="Times New Roman" w:cs="Times New Roman"/>
          <w:sz w:val="24"/>
          <w:szCs w:val="24"/>
        </w:rPr>
        <w:t xml:space="preserve">: Borrowed words fill lexical gaps, enhancing the Turkish vocabulary and facilitating the precise expression of complex ideas. </w:t>
      </w:r>
    </w:p>
    <w:p w14:paraId="7B0D82E2"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3. Technological and Scientific Advancements</w:t>
      </w:r>
      <w:r w:rsidRPr="004C3EC2">
        <w:rPr>
          <w:rFonts w:ascii="Times New Roman" w:eastAsia="Times New Roman" w:hAnsi="Times New Roman" w:cs="Times New Roman"/>
          <w:sz w:val="24"/>
          <w:szCs w:val="24"/>
        </w:rPr>
        <w:t xml:space="preserve">: The inclusion of foreign terminology from fields like technology and science ensures that Turkish literature remains </w:t>
      </w:r>
      <w:proofErr w:type="gramStart"/>
      <w:r w:rsidRPr="004C3EC2">
        <w:rPr>
          <w:rFonts w:ascii="Times New Roman" w:eastAsia="Times New Roman" w:hAnsi="Times New Roman" w:cs="Times New Roman"/>
          <w:sz w:val="24"/>
          <w:szCs w:val="24"/>
        </w:rPr>
        <w:t>up-to-date</w:t>
      </w:r>
      <w:proofErr w:type="gramEnd"/>
      <w:r w:rsidRPr="004C3EC2">
        <w:rPr>
          <w:rFonts w:ascii="Times New Roman" w:eastAsia="Times New Roman" w:hAnsi="Times New Roman" w:cs="Times New Roman"/>
          <w:sz w:val="24"/>
          <w:szCs w:val="24"/>
        </w:rPr>
        <w:t xml:space="preserve"> with advancements, aiding in accurate communication. </w:t>
      </w:r>
    </w:p>
    <w:p w14:paraId="50631156"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4. Cultural and Artistic References:</w:t>
      </w:r>
      <w:r w:rsidRPr="004C3EC2">
        <w:rPr>
          <w:rFonts w:ascii="Times New Roman" w:eastAsia="Times New Roman" w:hAnsi="Times New Roman" w:cs="Times New Roman"/>
          <w:sz w:val="24"/>
          <w:szCs w:val="24"/>
        </w:rPr>
        <w:t xml:space="preserve"> Foreign terms evoke specific cultural or artistic contexts, adding authenticity and referencing iconic works from diverse cultures. </w:t>
      </w:r>
    </w:p>
    <w:p w14:paraId="039CE630"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 xml:space="preserve">5. Expression of Global Themes and Ideas: </w:t>
      </w:r>
      <w:r w:rsidRPr="004C3EC2">
        <w:rPr>
          <w:rFonts w:ascii="Times New Roman" w:eastAsia="Times New Roman" w:hAnsi="Times New Roman" w:cs="Times New Roman"/>
          <w:sz w:val="24"/>
          <w:szCs w:val="24"/>
        </w:rPr>
        <w:t>The use of foreign language elements enables Turkish writers to engage with global themes, fostering cross-cultural understanding and dialogue.</w:t>
      </w:r>
      <w:r w:rsidRPr="004C3EC2">
        <w:rPr>
          <w:rFonts w:ascii="Times New Roman" w:eastAsia="Times New Roman" w:hAnsi="Times New Roman" w:cs="Times New Roman"/>
          <w:sz w:val="24"/>
          <w:szCs w:val="24"/>
        </w:rPr>
        <w:br/>
      </w:r>
      <w:r w:rsidRPr="004C3EC2">
        <w:rPr>
          <w:rFonts w:ascii="Times New Roman" w:eastAsia="Times New Roman" w:hAnsi="Times New Roman" w:cs="Times New Roman"/>
          <w:b/>
          <w:bCs/>
          <w:sz w:val="24"/>
          <w:szCs w:val="24"/>
        </w:rPr>
        <w:t>6. Identity and Hybridity:</w:t>
      </w:r>
      <w:r w:rsidRPr="004C3EC2">
        <w:rPr>
          <w:rFonts w:ascii="Times New Roman" w:eastAsia="Times New Roman" w:hAnsi="Times New Roman" w:cs="Times New Roman"/>
          <w:sz w:val="24"/>
          <w:szCs w:val="24"/>
        </w:rPr>
        <w:t xml:space="preserve"> The adoption of foreign words reflects Turkey's multicultural identity and linguistic heritage, acknowledging historical interactions with various civilizations. </w:t>
      </w:r>
    </w:p>
    <w:p w14:paraId="35378007"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sz w:val="24"/>
          <w:szCs w:val="24"/>
        </w:rPr>
        <w:t xml:space="preserve">7. Literary Style and Aesthetic Appeal: </w:t>
      </w:r>
      <w:r w:rsidRPr="004C3EC2">
        <w:rPr>
          <w:rFonts w:ascii="Times New Roman" w:eastAsia="Times New Roman" w:hAnsi="Times New Roman" w:cs="Times New Roman"/>
          <w:sz w:val="24"/>
          <w:szCs w:val="24"/>
        </w:rPr>
        <w:t xml:space="preserve">Foreign language elements are strategically integrated to create aesthetic impact, evoking sophistication, exoticism, or universality. </w:t>
      </w:r>
    </w:p>
    <w:p w14:paraId="2D37560D"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In conclusion, the incorporation of foreign words and phrases in modern Turkish literature is a complex phenomenon that enriches the language, facilitates cross-cultural exchange, and enables engagement with global themes while preserving the distinctiveness of Turkish literary tradition.</w:t>
      </w:r>
    </w:p>
    <w:p w14:paraId="3EECEB78"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color w:val="0D0D0D"/>
          <w:sz w:val="24"/>
          <w:szCs w:val="24"/>
          <w:shd w:val="clear" w:color="auto" w:fill="FFFFFF"/>
        </w:rPr>
        <w:lastRenderedPageBreak/>
        <w:t>2.3 Examination of the creation of new lexicons and linguistic expressions in literary works</w:t>
      </w:r>
    </w:p>
    <w:p w14:paraId="22121DA8"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In contemporary Turkish literature, authors actively participate in dynamic linguistic innovation, leading to the emergence of fresh vocabularies and linguistic expressions within their works. Key aspects include: </w:t>
      </w:r>
    </w:p>
    <w:p w14:paraId="2C087F50"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i/>
          <w:iCs/>
          <w:sz w:val="24"/>
          <w:szCs w:val="24"/>
        </w:rPr>
        <w:t>Neologisms and Coinages:</w:t>
      </w:r>
      <w:r w:rsidRPr="004C3EC2">
        <w:rPr>
          <w:rFonts w:ascii="Times New Roman" w:eastAsia="Times New Roman" w:hAnsi="Times New Roman" w:cs="Times New Roman"/>
          <w:sz w:val="24"/>
          <w:szCs w:val="24"/>
        </w:rPr>
        <w:t xml:space="preserve"> Authors introduce newly coined words or expressions by blending existing Turkish words or borrowing from other languages, </w:t>
      </w:r>
      <w:proofErr w:type="gramStart"/>
      <w:r w:rsidRPr="004C3EC2">
        <w:rPr>
          <w:rFonts w:ascii="Times New Roman" w:eastAsia="Times New Roman" w:hAnsi="Times New Roman" w:cs="Times New Roman"/>
          <w:sz w:val="24"/>
          <w:szCs w:val="24"/>
        </w:rPr>
        <w:t>in order to</w:t>
      </w:r>
      <w:proofErr w:type="gramEnd"/>
      <w:r w:rsidRPr="004C3EC2">
        <w:rPr>
          <w:rFonts w:ascii="Times New Roman" w:eastAsia="Times New Roman" w:hAnsi="Times New Roman" w:cs="Times New Roman"/>
          <w:sz w:val="24"/>
          <w:szCs w:val="24"/>
        </w:rPr>
        <w:t xml:space="preserve"> articulate novel concepts and mirror the evolving societal realities. </w:t>
      </w:r>
    </w:p>
    <w:p w14:paraId="5D08EC43"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i/>
          <w:iCs/>
          <w:sz w:val="24"/>
          <w:szCs w:val="24"/>
        </w:rPr>
        <w:t>Semantic Shifts and Extensions:</w:t>
      </w:r>
      <w:r w:rsidRPr="004C3EC2">
        <w:rPr>
          <w:rFonts w:ascii="Times New Roman" w:eastAsia="Times New Roman" w:hAnsi="Times New Roman" w:cs="Times New Roman"/>
          <w:sz w:val="24"/>
          <w:szCs w:val="24"/>
        </w:rPr>
        <w:t xml:space="preserve"> Existing words undergo semantic shifts or extensions to adapt to changing cultural contexts, social dynamics, and technological advancements, enabling the language to evolve to meet contemporary needs. </w:t>
      </w:r>
    </w:p>
    <w:p w14:paraId="3A5CBC21"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i/>
          <w:iCs/>
          <w:sz w:val="24"/>
          <w:szCs w:val="24"/>
        </w:rPr>
        <w:t>Specialized Terminology:</w:t>
      </w:r>
      <w:r w:rsidRPr="004C3EC2">
        <w:rPr>
          <w:rFonts w:ascii="Times New Roman" w:eastAsia="Times New Roman" w:hAnsi="Times New Roman" w:cs="Times New Roman"/>
          <w:sz w:val="24"/>
          <w:szCs w:val="24"/>
        </w:rPr>
        <w:t xml:space="preserve"> Authors incorporate specialized terminology from fields such as technology and science, either borrowed from other languages or newly coined, to ensure their works remain relevant and reflective of contemporary knowledge and discourse. </w:t>
      </w:r>
    </w:p>
    <w:p w14:paraId="12AA0626"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i/>
          <w:iCs/>
          <w:sz w:val="24"/>
          <w:szCs w:val="24"/>
        </w:rPr>
        <w:t>Regional Dialects and Vernacular Speech:</w:t>
      </w:r>
      <w:r w:rsidRPr="004C3EC2">
        <w:rPr>
          <w:rFonts w:ascii="Times New Roman" w:eastAsia="Times New Roman" w:hAnsi="Times New Roman" w:cs="Times New Roman"/>
          <w:sz w:val="24"/>
          <w:szCs w:val="24"/>
        </w:rPr>
        <w:t xml:space="preserve"> Inspiration is derived from regional dialects and vernacular speech patterns, enhancing characters' dialogue and grounding narratives in specific cultural contexts, thereby highlighting the diversity of Turkish language and culture. </w:t>
      </w:r>
    </w:p>
    <w:p w14:paraId="1FBA9036"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b/>
          <w:bCs/>
          <w:i/>
          <w:iCs/>
          <w:sz w:val="24"/>
          <w:szCs w:val="24"/>
        </w:rPr>
        <w:t>Code-Switching and Language Mixing:</w:t>
      </w:r>
      <w:r w:rsidRPr="004C3EC2">
        <w:rPr>
          <w:rFonts w:ascii="Times New Roman" w:eastAsia="Times New Roman" w:hAnsi="Times New Roman" w:cs="Times New Roman"/>
          <w:sz w:val="24"/>
          <w:szCs w:val="24"/>
        </w:rPr>
        <w:t xml:space="preserve"> Instances of code-switching or language mixing reflect the multicultural and multilingual nature of contemporary Turkish society, offering readers a nuanced portrayal of linguistic diversity. </w:t>
      </w:r>
    </w:p>
    <w:p w14:paraId="533B2821"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Overall, the creation of new vocabularies and linguistic expressions in contemporary Turkish literature underscores the dynamic nature of language and its capacity for innovation. This allows authors to enrich their narratives, reflect societal changes, and capture the complexities of modern Turkish identity and culture.</w:t>
      </w:r>
    </w:p>
    <w:p w14:paraId="1F7F62E4" w14:textId="77777777" w:rsidR="004C3EC2" w:rsidRPr="004C3EC2" w:rsidRDefault="004C3EC2" w:rsidP="004C3EC2">
      <w:pPr>
        <w:spacing w:after="0" w:line="360" w:lineRule="auto"/>
        <w:jc w:val="both"/>
        <w:rPr>
          <w:rFonts w:ascii="Times New Roman" w:eastAsia="Times New Roman" w:hAnsi="Times New Roman" w:cs="Times New Roman"/>
          <w:b/>
          <w:bCs/>
          <w:color w:val="0D0D0D"/>
          <w:sz w:val="24"/>
          <w:szCs w:val="24"/>
          <w:shd w:val="clear" w:color="auto" w:fill="FFFFFF"/>
        </w:rPr>
      </w:pPr>
      <w:r w:rsidRPr="004C3EC2">
        <w:rPr>
          <w:rFonts w:ascii="Times New Roman" w:eastAsia="Times New Roman" w:hAnsi="Times New Roman" w:cs="Times New Roman"/>
          <w:b/>
          <w:bCs/>
          <w:sz w:val="24"/>
          <w:szCs w:val="24"/>
        </w:rPr>
        <w:t>3. Stylistic Changes in New Turkish Literature</w:t>
      </w:r>
      <w:r w:rsidRPr="004C3EC2">
        <w:rPr>
          <w:rFonts w:ascii="Times New Roman" w:eastAsia="Times New Roman" w:hAnsi="Times New Roman" w:cs="Times New Roman"/>
          <w:b/>
          <w:bCs/>
          <w:color w:val="0D0D0D"/>
          <w:sz w:val="24"/>
          <w:szCs w:val="24"/>
          <w:shd w:val="clear" w:color="auto" w:fill="FFFFFF"/>
        </w:rPr>
        <w:t xml:space="preserve"> </w:t>
      </w:r>
    </w:p>
    <w:p w14:paraId="750183B1"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color w:val="0D0D0D"/>
          <w:sz w:val="24"/>
          <w:szCs w:val="24"/>
          <w:shd w:val="clear" w:color="auto" w:fill="FFFFFF"/>
        </w:rPr>
        <w:t>3.1 Investigation of stylistic trends and narrative techniques in modern Turkish literature</w:t>
      </w:r>
    </w:p>
    <w:p w14:paraId="56260659"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The investigation of stylistic trends and narrative techniques in modern Turkish literature entails a thorough exploration of the artistic choices and storytelling methods employed by contemporary Turkish authors. Scholars and critics delve into the intricacies of narrative structures, analyzing whether authors employ traditional linear storytelling or experiment with nonlinear, fragmented narratives to convey their themes and messages. Additionally, the examination extends to characterization, where the depth, complexity, and development of characters are scrutinized to comprehend their roles in propelling the narrative forward and reflecting broader societal themes. Moreover, linguistic analysis uncovers authors' stylistic preferences, from the use of vivid imagery and figurative language to the rhythm and flow of </w:t>
      </w:r>
      <w:r w:rsidRPr="004C3EC2">
        <w:rPr>
          <w:rFonts w:ascii="Times New Roman" w:eastAsia="Times New Roman" w:hAnsi="Times New Roman" w:cs="Times New Roman"/>
          <w:sz w:val="24"/>
          <w:szCs w:val="24"/>
        </w:rPr>
        <w:lastRenderedPageBreak/>
        <w:t>prose, providing insights into the aesthetic sensibilities and narrative techniques employed to captivate readers and effectively convey meaning.</w:t>
      </w:r>
    </w:p>
    <w:p w14:paraId="0BCE77A6"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Moreover, thematic exploration plays a central role in understanding modern Turkish literature, as scholars dissect recurring motifs and underlying messages interwoven into literary works. Whether exploring themes of identity, memory, societal change, or cultural heritage, the investigation sheds light on how authors engage with historical events, contemporary issues, and the intricate tapestry of Turkish society. Overall, this comprehensive examination of stylistic trends and narrative techniques in modern Turkish literature offers invaluable insights into the dynamic and diverse literary landscape, enriching our comprehension of the cultural, social, and artistic forces shaping contemporary Turkish literary expression.</w:t>
      </w:r>
    </w:p>
    <w:p w14:paraId="0AD0E3B0"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color w:val="0D0D0D"/>
          <w:sz w:val="24"/>
          <w:szCs w:val="24"/>
          <w:shd w:val="clear" w:color="auto" w:fill="FFFFFF"/>
        </w:rPr>
        <w:t>3.2 Analysis of the incorporation of multimedia elements in contemporary Turkish literary works</w:t>
      </w:r>
    </w:p>
    <w:p w14:paraId="0ABB9C40"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The analysis of the incorporation of multimedia elements in contemporary Turkish literary works examines how authors seamlessly intertwine various forms of media within their narratives. This examination delves into the integration of visual elements such as photographs, illustrations, or graphics directly into the text, enriching storytelling by adding additional layers of meaning or context. Moreover, contemporary Turkish authors may enhance their literary works with audiovisual content, embedding audio or video clips that complement the written word and evoke sensory experiences for readers. By incorporating multimedia elements, authors enhance the depth and immersion of their narratives, inviting readers to engage with the text on multiple sensory levels and establishing a stronger connection between the literary world and the reader's imagination.</w:t>
      </w:r>
    </w:p>
    <w:p w14:paraId="5A65F766"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Furthermore, some contemporary Turkish authors explore interactive storytelling techniques, where readers actively participate in the narrative by navigating through multimedia-rich environments or making choices that shape the trajectory of the plot. This interactive approach blurs the boundaries between traditional literature and digital media, offering readers a dynamic and participatory reading experience. Additionally, with the emergence of digital platforms and augmented reality technologies, authors now </w:t>
      </w:r>
      <w:proofErr w:type="gramStart"/>
      <w:r w:rsidRPr="004C3EC2">
        <w:rPr>
          <w:rFonts w:ascii="Times New Roman" w:eastAsia="Times New Roman" w:hAnsi="Times New Roman" w:cs="Times New Roman"/>
          <w:sz w:val="24"/>
          <w:szCs w:val="24"/>
        </w:rPr>
        <w:t>have the opportunity to</w:t>
      </w:r>
      <w:proofErr w:type="gramEnd"/>
      <w:r w:rsidRPr="004C3EC2">
        <w:rPr>
          <w:rFonts w:ascii="Times New Roman" w:eastAsia="Times New Roman" w:hAnsi="Times New Roman" w:cs="Times New Roman"/>
          <w:sz w:val="24"/>
          <w:szCs w:val="24"/>
        </w:rPr>
        <w:t xml:space="preserve"> create immersive literary experiences by integrating multimedia elements into e-books, mobile apps, or augmented reality environments. This fusion of literature and digital media </w:t>
      </w:r>
      <w:proofErr w:type="gramStart"/>
      <w:r w:rsidRPr="004C3EC2">
        <w:rPr>
          <w:rFonts w:ascii="Times New Roman" w:eastAsia="Times New Roman" w:hAnsi="Times New Roman" w:cs="Times New Roman"/>
          <w:sz w:val="24"/>
          <w:szCs w:val="24"/>
        </w:rPr>
        <w:t>opens up</w:t>
      </w:r>
      <w:proofErr w:type="gramEnd"/>
      <w:r w:rsidRPr="004C3EC2">
        <w:rPr>
          <w:rFonts w:ascii="Times New Roman" w:eastAsia="Times New Roman" w:hAnsi="Times New Roman" w:cs="Times New Roman"/>
          <w:sz w:val="24"/>
          <w:szCs w:val="24"/>
        </w:rPr>
        <w:t xml:space="preserve"> new possibilities for storytelling, allowing authors to experiment with innovative narrative techniques and engage readers in captivating ways that go beyond the limitations of traditional print literature.</w:t>
      </w:r>
    </w:p>
    <w:p w14:paraId="14D0EE15" w14:textId="77777777" w:rsidR="004C3EC2" w:rsidRPr="004C3EC2" w:rsidRDefault="004C3EC2" w:rsidP="004C3EC2">
      <w:pPr>
        <w:spacing w:after="0" w:line="360" w:lineRule="auto"/>
        <w:jc w:val="both"/>
        <w:rPr>
          <w:rFonts w:ascii="Times New Roman" w:eastAsia="Calibri" w:hAnsi="Times New Roman" w:cs="Times New Roman"/>
          <w:b/>
          <w:bCs/>
          <w:sz w:val="24"/>
          <w:szCs w:val="24"/>
        </w:rPr>
      </w:pPr>
      <w:r w:rsidRPr="004C3EC2">
        <w:rPr>
          <w:rFonts w:ascii="Times New Roman" w:eastAsia="Calibri" w:hAnsi="Times New Roman" w:cs="Times New Roman"/>
          <w:b/>
          <w:bCs/>
          <w:sz w:val="24"/>
          <w:szCs w:val="24"/>
        </w:rPr>
        <w:t>4. Impact of Globalization and Technology on Language Usage in Literature</w:t>
      </w:r>
    </w:p>
    <w:p w14:paraId="2E4A4FEE" w14:textId="77777777" w:rsidR="004C3EC2" w:rsidRPr="004C3EC2" w:rsidRDefault="004C3EC2" w:rsidP="004C3EC2">
      <w:pPr>
        <w:spacing w:after="0" w:line="360" w:lineRule="auto"/>
        <w:jc w:val="both"/>
        <w:rPr>
          <w:rFonts w:ascii="Times New Roman" w:eastAsia="Calibri" w:hAnsi="Times New Roman" w:cs="Times New Roman"/>
          <w:b/>
          <w:bCs/>
          <w:sz w:val="24"/>
          <w:szCs w:val="24"/>
        </w:rPr>
      </w:pPr>
      <w:r w:rsidRPr="004C3EC2">
        <w:rPr>
          <w:rFonts w:ascii="Times New Roman" w:eastAsia="Calibri" w:hAnsi="Times New Roman" w:cs="Times New Roman"/>
          <w:b/>
          <w:bCs/>
          <w:color w:val="0D0D0D"/>
          <w:sz w:val="24"/>
          <w:szCs w:val="24"/>
          <w:shd w:val="clear" w:color="auto" w:fill="FFFFFF"/>
        </w:rPr>
        <w:t>4.1 Analysis of the influence of globalization on language dynamics in Turkish literature</w:t>
      </w:r>
    </w:p>
    <w:p w14:paraId="73E92F0E"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lastRenderedPageBreak/>
        <w:t xml:space="preserve">The analysis of the influence of globalization on language dynamics in Turkish literature delves into the profound impact of global interconnectedness on the Turkish language and its literary expressions. Globalization has brought about numerous linguistic shifts and transformations, affecting the vocabulary, syntax, and stylistic choices in contemporary Turkish literary works. One prominent effect is the incorporation of foreign words and phrases into Turkish literature, which reflects Turkey's cultural exchange with the global community and its openness to diverse linguistic influences. Authors frequently borrow terms from languages such as English, French, or Arabic, particularly in domains like technology, science, and popular culture. This enriches the Turkish lexicon and facilitates the expression of modern concepts and ideas. </w:t>
      </w:r>
    </w:p>
    <w:p w14:paraId="53BF24DF"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Furthermore, globalization has spurred the emergence of transnational themes and narratives in Turkish literature, surpassing national boundaries and offering readers a broader perspective on global issues and experiences. Contemporary Turkish authors explore themes such as migration, identity, and cultural hybridity, which reflect the complexities of living in an interconnected world. This linguistic diversity and thematic richness, induced by globalization, contribute to the vibrancy and dynamism of Turkish literature. They foster cross-cultural understanding and dialogue while showcasing the resilience and adaptability of the Turkish language in the face of evolving global realities.</w:t>
      </w:r>
    </w:p>
    <w:p w14:paraId="66F6515B" w14:textId="77777777" w:rsidR="004C3EC2" w:rsidRPr="004C3EC2" w:rsidRDefault="004C3EC2" w:rsidP="004C3EC2">
      <w:pPr>
        <w:spacing w:after="0" w:line="360" w:lineRule="auto"/>
        <w:jc w:val="both"/>
        <w:rPr>
          <w:rFonts w:ascii="Times New Roman" w:eastAsia="Times New Roman" w:hAnsi="Times New Roman" w:cs="Times New Roman"/>
          <w:b/>
          <w:bCs/>
          <w:color w:val="0D0D0D"/>
          <w:sz w:val="24"/>
          <w:szCs w:val="24"/>
          <w:shd w:val="clear" w:color="auto" w:fill="FFFFFF"/>
        </w:rPr>
      </w:pPr>
      <w:r w:rsidRPr="004C3EC2">
        <w:rPr>
          <w:rFonts w:ascii="Times New Roman" w:eastAsia="Times New Roman" w:hAnsi="Times New Roman" w:cs="Times New Roman"/>
          <w:b/>
          <w:bCs/>
          <w:color w:val="0D0D0D"/>
          <w:sz w:val="24"/>
          <w:szCs w:val="24"/>
          <w:shd w:val="clear" w:color="auto" w:fill="FFFFFF"/>
        </w:rPr>
        <w:t>4.2 Examination of the role of technology in shaping language usage and dissemination of literary works</w:t>
      </w:r>
    </w:p>
    <w:p w14:paraId="129C01CE"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The examination of the role of technology in shaping language usage and the dissemination of Turkish literary works reveals significant transformations in the creation, accessibility, and sharing of literature in contemporary Turkish society. Technology has played a crucial role in shaping language dynamics, influencing vocabulary, syntax, and communication patterns in Turkish literature. With the advent of digital platforms, social media, and online publishing, Turkish authors now have unparalleled opportunities to share their works with a global audience, transcending geographical boundaries and reaching readers worldwide. Furthermore, technology has facilitated the emergence of new literary forms and genres in Turkish literature, including digital storytelling, interactive narratives, and web-based literature, providing authors with innovative platforms to experiment with narrative techniques and engage with audiences in dynamic ways. </w:t>
      </w:r>
    </w:p>
    <w:p w14:paraId="05FDE4FA"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Moreover, technology has democratized the publishing and access to Turkish literary works, allowing aspiring authors to self-publish their works online and bypass traditional publishing barriers. E-books, audiobooks, and digital libraries have made Turkish literature more accessible than ever before, enabling readers to enjoy literary works on various digital devices at their convenience. Additionally, </w:t>
      </w:r>
      <w:r w:rsidRPr="004C3EC2">
        <w:rPr>
          <w:rFonts w:ascii="Times New Roman" w:eastAsia="Times New Roman" w:hAnsi="Times New Roman" w:cs="Times New Roman"/>
          <w:sz w:val="24"/>
          <w:szCs w:val="24"/>
        </w:rPr>
        <w:lastRenderedPageBreak/>
        <w:t xml:space="preserve">technology has facilitated the translation and dissemination of Turkish literary works across languages and cultures, fostering cross-cultural exchange and showcasing the richness of Turkish language and culture on a global scale. Overall, the role of technology in shaping language usage and the dissemination of Turkish literary works underscores its transformative impact on the production, distribution, and consumption of literature in the digital age, </w:t>
      </w:r>
      <w:proofErr w:type="gramStart"/>
      <w:r w:rsidRPr="004C3EC2">
        <w:rPr>
          <w:rFonts w:ascii="Times New Roman" w:eastAsia="Times New Roman" w:hAnsi="Times New Roman" w:cs="Times New Roman"/>
          <w:sz w:val="24"/>
          <w:szCs w:val="24"/>
        </w:rPr>
        <w:t>opening up</w:t>
      </w:r>
      <w:proofErr w:type="gramEnd"/>
      <w:r w:rsidRPr="004C3EC2">
        <w:rPr>
          <w:rFonts w:ascii="Times New Roman" w:eastAsia="Times New Roman" w:hAnsi="Times New Roman" w:cs="Times New Roman"/>
          <w:sz w:val="24"/>
          <w:szCs w:val="24"/>
        </w:rPr>
        <w:t xml:space="preserve"> new possibilities for Turkish authors and readers alike.</w:t>
      </w:r>
    </w:p>
    <w:p w14:paraId="7845F394"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color w:val="0D0D0D"/>
          <w:sz w:val="24"/>
          <w:szCs w:val="24"/>
          <w:shd w:val="clear" w:color="auto" w:fill="FFFFFF"/>
        </w:rPr>
        <w:t>4.3 Discussion of the implications of linguistic diversity and cultural hybridity in contemporary Turkish literature</w:t>
      </w:r>
    </w:p>
    <w:p w14:paraId="2E9E6DC7"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The discussion on the implications of linguistic diversity and cultural hybridity in contemporary Turkish literature emphasizes the richness and complexity of the literary landscape. It mirrors Turkey's multicultural identity and historical interactions with diverse civilizations. Linguistic diversity in Turkish literature encompasses a broad range of linguistic influences, including indigenous Anatolian languages, as well as borrowings from Arabic, Persian, and European languages. This linguistic tapestry enhances the Turkish lexicon, enabling authors to express nuanced ideas and perspectives, while also reflecting the country's cultural heritage and historical legacy.</w:t>
      </w:r>
    </w:p>
    <w:p w14:paraId="0EE62C42"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Additionally, cultural hybridity in contemporary Turkish literature captures the fusion of diverse cultural influences and experiences that arise from globalization, migration, and urbanization. Turkish authors explore themes of identity, belonging, and cultural negotiation, navigating the intricacies of living in a multicultural society. Through their works, authors celebrate cultural diversity, challenge dominant narratives, and highlight the interconnectedness of human experiences across borders. Furthermore, cultural hybridity in Turkish literature promotes cross-cultural dialogue and mutual understanding, providing readers with a glimpse into the diverse tapestry of Turkish society and its rich array of traditions, beliefs, and customs.</w:t>
      </w:r>
    </w:p>
    <w:p w14:paraId="2F3CA5F6"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However, linguistic diversity and cultural hybridity in contemporary Turkish literature also present challenges, such as the preservation of linguistic heritage, the negotiation of cultural identities, and the representation of marginalized voices. Authors wrestle with questions of authenticity, appropriation, and representation as they navigate the complexities of cultural exchange and cultural hegemony. Nevertheless, the celebration of linguistic diversity and cultural hybridity in Turkish literature </w:t>
      </w:r>
      <w:proofErr w:type="gramStart"/>
      <w:r w:rsidRPr="004C3EC2">
        <w:rPr>
          <w:rFonts w:ascii="Times New Roman" w:eastAsia="Times New Roman" w:hAnsi="Times New Roman" w:cs="Times New Roman"/>
          <w:sz w:val="24"/>
          <w:szCs w:val="24"/>
        </w:rPr>
        <w:t>opens up</w:t>
      </w:r>
      <w:proofErr w:type="gramEnd"/>
      <w:r w:rsidRPr="004C3EC2">
        <w:rPr>
          <w:rFonts w:ascii="Times New Roman" w:eastAsia="Times New Roman" w:hAnsi="Times New Roman" w:cs="Times New Roman"/>
          <w:sz w:val="24"/>
          <w:szCs w:val="24"/>
        </w:rPr>
        <w:t xml:space="preserve"> new avenues for creative expression, fostering a dynamic literary discourse that reflects the intricacies of modern Turkish identity and culture. Ultimately, the embrace of linguistic diversity and cultural hybridity enriches Turkish literature, contributing to its vibrancy, vitality, and relevance in the global literary landscape.</w:t>
      </w:r>
    </w:p>
    <w:p w14:paraId="44B79ADE" w14:textId="77777777" w:rsidR="004C3EC2" w:rsidRPr="004C3EC2" w:rsidRDefault="004C3EC2" w:rsidP="004C3EC2">
      <w:pPr>
        <w:spacing w:after="0" w:line="360" w:lineRule="auto"/>
        <w:jc w:val="both"/>
        <w:rPr>
          <w:rFonts w:ascii="Times New Roman" w:eastAsia="Calibri" w:hAnsi="Times New Roman" w:cs="Times New Roman"/>
          <w:b/>
          <w:bCs/>
          <w:color w:val="0D0D0D"/>
          <w:sz w:val="24"/>
          <w:szCs w:val="24"/>
          <w:shd w:val="clear" w:color="auto" w:fill="FFFFFF"/>
        </w:rPr>
      </w:pPr>
      <w:r w:rsidRPr="004C3EC2">
        <w:rPr>
          <w:rFonts w:ascii="Times New Roman" w:eastAsia="Calibri" w:hAnsi="Times New Roman" w:cs="Times New Roman"/>
          <w:b/>
          <w:bCs/>
          <w:sz w:val="24"/>
          <w:szCs w:val="24"/>
        </w:rPr>
        <w:lastRenderedPageBreak/>
        <w:t>5.  Case Studies and Examples</w:t>
      </w:r>
      <w:r w:rsidRPr="004C3EC2">
        <w:rPr>
          <w:rFonts w:ascii="Times New Roman" w:eastAsia="Calibri" w:hAnsi="Times New Roman" w:cs="Times New Roman"/>
          <w:b/>
          <w:bCs/>
          <w:color w:val="0D0D0D"/>
          <w:sz w:val="24"/>
          <w:szCs w:val="24"/>
          <w:shd w:val="clear" w:color="auto" w:fill="FFFFFF"/>
        </w:rPr>
        <w:t xml:space="preserve"> </w:t>
      </w:r>
    </w:p>
    <w:p w14:paraId="52BD21F2" w14:textId="77777777" w:rsidR="004C3EC2" w:rsidRPr="004C3EC2" w:rsidRDefault="004C3EC2" w:rsidP="004C3EC2">
      <w:pPr>
        <w:spacing w:after="0" w:line="360" w:lineRule="auto"/>
        <w:jc w:val="both"/>
        <w:rPr>
          <w:rFonts w:ascii="Times New Roman" w:eastAsia="Times New Roman" w:hAnsi="Times New Roman" w:cs="Times New Roman"/>
          <w:color w:val="0D0D0D"/>
          <w:sz w:val="24"/>
          <w:szCs w:val="24"/>
          <w:bdr w:val="single" w:sz="2" w:space="0" w:color="E3E3E3" w:frame="1"/>
          <w:shd w:val="clear" w:color="auto" w:fill="FFFFFF"/>
        </w:rPr>
      </w:pPr>
      <w:r w:rsidRPr="004C3EC2">
        <w:rPr>
          <w:rFonts w:ascii="Times New Roman" w:eastAsia="Calibri" w:hAnsi="Times New Roman" w:cs="Times New Roman"/>
          <w:b/>
          <w:bCs/>
          <w:color w:val="0D0D0D"/>
          <w:sz w:val="24"/>
          <w:szCs w:val="24"/>
          <w:shd w:val="clear" w:color="auto" w:fill="FFFFFF"/>
        </w:rPr>
        <w:t>5.1 Analysis of key examples of new Turkish literature</w:t>
      </w:r>
    </w:p>
    <w:p w14:paraId="3CCC1EF3"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An in-depth analysis of notable examples of contemporary Turkish literature reveals a wide range of themes, stylistic innovations, and cultural reflections. Prominent works, including Orhan Pamuk's "Snow," Elif </w:t>
      </w:r>
      <w:proofErr w:type="spellStart"/>
      <w:r w:rsidRPr="004C3EC2">
        <w:rPr>
          <w:rFonts w:ascii="Times New Roman" w:eastAsia="Times New Roman" w:hAnsi="Times New Roman" w:cs="Times New Roman"/>
          <w:sz w:val="24"/>
          <w:szCs w:val="24"/>
        </w:rPr>
        <w:t>Shafak's</w:t>
      </w:r>
      <w:proofErr w:type="spellEnd"/>
      <w:r w:rsidRPr="004C3EC2">
        <w:rPr>
          <w:rFonts w:ascii="Times New Roman" w:eastAsia="Times New Roman" w:hAnsi="Times New Roman" w:cs="Times New Roman"/>
          <w:sz w:val="24"/>
          <w:szCs w:val="24"/>
        </w:rPr>
        <w:t xml:space="preserve"> "The Bastard of Istanbul," and the poetry of </w:t>
      </w:r>
      <w:proofErr w:type="spellStart"/>
      <w:r w:rsidRPr="004C3EC2">
        <w:rPr>
          <w:rFonts w:ascii="Times New Roman" w:eastAsia="Times New Roman" w:hAnsi="Times New Roman" w:cs="Times New Roman"/>
          <w:sz w:val="24"/>
          <w:szCs w:val="24"/>
        </w:rPr>
        <w:t>Nâzım</w:t>
      </w:r>
      <w:proofErr w:type="spellEnd"/>
      <w:r w:rsidRPr="004C3EC2">
        <w:rPr>
          <w:rFonts w:ascii="Times New Roman" w:eastAsia="Times New Roman" w:hAnsi="Times New Roman" w:cs="Times New Roman"/>
          <w:sz w:val="24"/>
          <w:szCs w:val="24"/>
        </w:rPr>
        <w:t xml:space="preserve"> Hikmet, exemplify these qualities. Pamuk's "Snow" explores identity and cultural tensions in modern Turkey, </w:t>
      </w:r>
      <w:proofErr w:type="spellStart"/>
      <w:r w:rsidRPr="004C3EC2">
        <w:rPr>
          <w:rFonts w:ascii="Times New Roman" w:eastAsia="Times New Roman" w:hAnsi="Times New Roman" w:cs="Times New Roman"/>
          <w:sz w:val="24"/>
          <w:szCs w:val="24"/>
        </w:rPr>
        <w:t>Shafak's</w:t>
      </w:r>
      <w:proofErr w:type="spellEnd"/>
      <w:r w:rsidRPr="004C3EC2">
        <w:rPr>
          <w:rFonts w:ascii="Times New Roman" w:eastAsia="Times New Roman" w:hAnsi="Times New Roman" w:cs="Times New Roman"/>
          <w:sz w:val="24"/>
          <w:szCs w:val="24"/>
        </w:rPr>
        <w:t xml:space="preserve"> novel delves into themes of family, memory, and national identity, while Hikmet's poetry challenges traditional forms and tackles social issues. Collectively, these works illustrate the profound, intricate, and meaningful nature of contemporary Turkish literature, contributing to a vibrant literary landscape that authentically portrays Turkish society, culture, and history.</w:t>
      </w:r>
    </w:p>
    <w:p w14:paraId="7DCC288A" w14:textId="77777777" w:rsidR="004C3EC2" w:rsidRPr="004C3EC2" w:rsidRDefault="004C3EC2" w:rsidP="004C3EC2">
      <w:pPr>
        <w:spacing w:after="0" w:line="360" w:lineRule="auto"/>
        <w:jc w:val="both"/>
        <w:rPr>
          <w:rFonts w:ascii="Times New Roman" w:eastAsia="Calibri" w:hAnsi="Times New Roman" w:cs="Times New Roman"/>
          <w:b/>
          <w:bCs/>
          <w:color w:val="0D0D0D"/>
          <w:sz w:val="24"/>
          <w:szCs w:val="24"/>
          <w:shd w:val="clear" w:color="auto" w:fill="FFFFFF"/>
        </w:rPr>
      </w:pPr>
      <w:r w:rsidRPr="004C3EC2">
        <w:rPr>
          <w:rFonts w:ascii="Times New Roman" w:eastAsia="Calibri" w:hAnsi="Times New Roman" w:cs="Times New Roman"/>
          <w:b/>
          <w:bCs/>
          <w:color w:val="0D0D0D"/>
          <w:sz w:val="24"/>
          <w:szCs w:val="24"/>
          <w:shd w:val="clear" w:color="auto" w:fill="FFFFFF"/>
        </w:rPr>
        <w:t>5.2 Examination of specific authors, works, or literary movements illustrating the influence on language development</w:t>
      </w:r>
    </w:p>
    <w:p w14:paraId="1C3C354A"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An analysis of specific authors, works, or literary movements in Turkish literature demonstrates their considerable impact on language development, influencing vocabulary, syntax, and stylistic conventions. For instance, the emergence of the "Second New" movement in the 1950s, led by authors like Orhan Veli, Oktay Rifat, and Melih Cevdet Anday, revolutionized Turkish poetry by breaking away from traditional forms and embracing colloquial language and everyday speech patterns. This movement, known for its simplicity, clarity, and directness, played a pivotal role in modernizing Turkish poetry and enriching its lexicon with contemporary expressions and idioms.</w:t>
      </w:r>
    </w:p>
    <w:p w14:paraId="4CD514CD"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Likewise, the works of renowned novelist Ahmet Hamdi </w:t>
      </w:r>
      <w:proofErr w:type="spellStart"/>
      <w:r w:rsidRPr="004C3EC2">
        <w:rPr>
          <w:rFonts w:ascii="Times New Roman" w:eastAsia="Times New Roman" w:hAnsi="Times New Roman" w:cs="Times New Roman"/>
          <w:sz w:val="24"/>
          <w:szCs w:val="24"/>
        </w:rPr>
        <w:t>Tanpınar</w:t>
      </w:r>
      <w:proofErr w:type="spellEnd"/>
      <w:r w:rsidRPr="004C3EC2">
        <w:rPr>
          <w:rFonts w:ascii="Times New Roman" w:eastAsia="Times New Roman" w:hAnsi="Times New Roman" w:cs="Times New Roman"/>
          <w:sz w:val="24"/>
          <w:szCs w:val="24"/>
        </w:rPr>
        <w:t>, particularly his masterpiece "The Time Regulation Institute" (</w:t>
      </w:r>
      <w:proofErr w:type="spellStart"/>
      <w:r w:rsidRPr="004C3EC2">
        <w:rPr>
          <w:rFonts w:ascii="Times New Roman" w:eastAsia="Times New Roman" w:hAnsi="Times New Roman" w:cs="Times New Roman"/>
          <w:sz w:val="24"/>
          <w:szCs w:val="24"/>
        </w:rPr>
        <w:t>Saatleri</w:t>
      </w:r>
      <w:proofErr w:type="spellEnd"/>
      <w:r w:rsidRPr="004C3EC2">
        <w:rPr>
          <w:rFonts w:ascii="Times New Roman" w:eastAsia="Times New Roman" w:hAnsi="Times New Roman" w:cs="Times New Roman"/>
          <w:sz w:val="24"/>
          <w:szCs w:val="24"/>
        </w:rPr>
        <w:t xml:space="preserve"> </w:t>
      </w:r>
      <w:proofErr w:type="spellStart"/>
      <w:r w:rsidRPr="004C3EC2">
        <w:rPr>
          <w:rFonts w:ascii="Times New Roman" w:eastAsia="Times New Roman" w:hAnsi="Times New Roman" w:cs="Times New Roman"/>
          <w:sz w:val="24"/>
          <w:szCs w:val="24"/>
        </w:rPr>
        <w:t>Ayarlama</w:t>
      </w:r>
      <w:proofErr w:type="spellEnd"/>
      <w:r w:rsidRPr="004C3EC2">
        <w:rPr>
          <w:rFonts w:ascii="Times New Roman" w:eastAsia="Times New Roman" w:hAnsi="Times New Roman" w:cs="Times New Roman"/>
          <w:sz w:val="24"/>
          <w:szCs w:val="24"/>
        </w:rPr>
        <w:t xml:space="preserve"> </w:t>
      </w:r>
      <w:proofErr w:type="spellStart"/>
      <w:r w:rsidRPr="004C3EC2">
        <w:rPr>
          <w:rFonts w:ascii="Times New Roman" w:eastAsia="Times New Roman" w:hAnsi="Times New Roman" w:cs="Times New Roman"/>
          <w:sz w:val="24"/>
          <w:szCs w:val="24"/>
        </w:rPr>
        <w:t>Enstitüsü</w:t>
      </w:r>
      <w:proofErr w:type="spellEnd"/>
      <w:r w:rsidRPr="004C3EC2">
        <w:rPr>
          <w:rFonts w:ascii="Times New Roman" w:eastAsia="Times New Roman" w:hAnsi="Times New Roman" w:cs="Times New Roman"/>
          <w:sz w:val="24"/>
          <w:szCs w:val="24"/>
        </w:rPr>
        <w:t xml:space="preserve">), have left an indelible mark on Turkish literature and language. </w:t>
      </w:r>
      <w:proofErr w:type="spellStart"/>
      <w:r w:rsidRPr="004C3EC2">
        <w:rPr>
          <w:rFonts w:ascii="Times New Roman" w:eastAsia="Times New Roman" w:hAnsi="Times New Roman" w:cs="Times New Roman"/>
          <w:sz w:val="24"/>
          <w:szCs w:val="24"/>
        </w:rPr>
        <w:t>Tanpınar's</w:t>
      </w:r>
      <w:proofErr w:type="spellEnd"/>
      <w:r w:rsidRPr="004C3EC2">
        <w:rPr>
          <w:rFonts w:ascii="Times New Roman" w:eastAsia="Times New Roman" w:hAnsi="Times New Roman" w:cs="Times New Roman"/>
          <w:sz w:val="24"/>
          <w:szCs w:val="24"/>
        </w:rPr>
        <w:t xml:space="preserve"> intricate prose, rich symbolism, and philosophical depth have influenced generations of Turkish writers, shaping the language with his lyrical style and profound insights into Turkish society and culture. </w:t>
      </w:r>
    </w:p>
    <w:p w14:paraId="258BC9CD"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Moreover, the feminist literary movement in Turkey, led by authors such as Adalet Ağaoğlu, </w:t>
      </w:r>
      <w:proofErr w:type="spellStart"/>
      <w:r w:rsidRPr="004C3EC2">
        <w:rPr>
          <w:rFonts w:ascii="Times New Roman" w:eastAsia="Times New Roman" w:hAnsi="Times New Roman" w:cs="Times New Roman"/>
          <w:sz w:val="24"/>
          <w:szCs w:val="24"/>
        </w:rPr>
        <w:t>Füruzan</w:t>
      </w:r>
      <w:proofErr w:type="spellEnd"/>
      <w:r w:rsidRPr="004C3EC2">
        <w:rPr>
          <w:rFonts w:ascii="Times New Roman" w:eastAsia="Times New Roman" w:hAnsi="Times New Roman" w:cs="Times New Roman"/>
          <w:sz w:val="24"/>
          <w:szCs w:val="24"/>
        </w:rPr>
        <w:t>, and Elif Şafak, has played a significant role in challenging patriarchal norms and reshaping language usage to reflect gender equality and women's experiences. Through their works, these authors have introduced feminist perspectives, diverse voices, and nuanced portrayals of gender dynamics, contributing to the evolution of Turkish literature and language in profound ways.</w:t>
      </w:r>
      <w:r w:rsidRPr="004C3EC2">
        <w:rPr>
          <w:rFonts w:ascii="Times New Roman" w:eastAsia="Times New Roman" w:hAnsi="Times New Roman" w:cs="Times New Roman"/>
          <w:sz w:val="24"/>
          <w:szCs w:val="24"/>
        </w:rPr>
        <w:br/>
        <w:t xml:space="preserve">In conclusion, the examination of specific authors, works, or literary movements in Turkish literature highlights their transformative influence on language development, showcasing how innovative </w:t>
      </w:r>
      <w:r w:rsidRPr="004C3EC2">
        <w:rPr>
          <w:rFonts w:ascii="Times New Roman" w:eastAsia="Times New Roman" w:hAnsi="Times New Roman" w:cs="Times New Roman"/>
          <w:sz w:val="24"/>
          <w:szCs w:val="24"/>
        </w:rPr>
        <w:lastRenderedPageBreak/>
        <w:t>approaches, thematic explorations, and social critiques have shaped the Turkish lexicon and linguistic expression over time.</w:t>
      </w:r>
    </w:p>
    <w:p w14:paraId="7EC98254"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 xml:space="preserve">5.3 Socio-linguistic implications of selected case studies </w:t>
      </w:r>
    </w:p>
    <w:p w14:paraId="1399CDF3"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The socio-linguistic implications of selected case studies in Turkish literature reveal the profound impact of literature on language, society, and culture. For instance, the Second New Movement in Turkish poetry during the 1950s helped democratize poetry by embracing colloquial language. This movement reflected changing linguistic norms and made poetry more accessible to the masses. Additionally, the feminist literary movement in Turkey challenged gendered language norms, advocating for gender equality in literature and society. Consequently, it reshaped language usage to reflect feminist perspectives. Furthermore, contemporary authors like Orhan Pamuk and Elif Şafak explore themes of identity and cultural hybridity. Their contributions lead to broader discussions about national identity and multiculturalism, while also reflecting the linguistic richness and social dynamics of Turkish society. Overall, these case studies underscore the transformative role of literature in shaping language usage, challenging societal norms, and fostering cultural dialogue in Turkey.</w:t>
      </w:r>
    </w:p>
    <w:p w14:paraId="0E7E9974"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6. Conclusion</w:t>
      </w:r>
    </w:p>
    <w:p w14:paraId="29D1B722" w14:textId="77777777" w:rsidR="004C3EC2" w:rsidRPr="004C3EC2" w:rsidRDefault="004C3EC2" w:rsidP="004C3EC2">
      <w:pPr>
        <w:spacing w:after="0" w:line="360" w:lineRule="auto"/>
        <w:ind w:firstLine="720"/>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In conclusion, this research paper has provided insights into the multifaceted influence of new Turkish literature on the development of the Turkish language. By analyzing linguistic innovations, stylistic changes, and socio-cultural themes in contemporary literary works, we have gained a deeper understanding of its impact. New Turkish literature plays a dynamic role in shaping the Turkish language landscape, introducing fresh vocabulary, expressions, and linguistic structures that reflect the evolving nature of Turkish society. Additionally, the study of stylistic trends and narrative techniques demonstrates literature's ability to inspire linguistic creativity, fostering new modes of expression and discourse within the Turkish language.</w:t>
      </w:r>
    </w:p>
    <w:p w14:paraId="6D6B4B78" w14:textId="77777777" w:rsidR="004C3EC2" w:rsidRPr="004C3EC2" w:rsidRDefault="004C3EC2" w:rsidP="004C3EC2">
      <w:pPr>
        <w:spacing w:after="0" w:line="360" w:lineRule="auto"/>
        <w:ind w:firstLine="567"/>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The implications of this study reach beyond the realm of literature, offering valuable insights into the intricate relationship between literature and language in Turkish culture. By revealing how literature both reflects and influences linguistic developments, this research enhances our understanding of Turkish cultural identity and the role of literature as a cultural artifact. Furthermore, it emphasizes the importance of interdisciplinary approaches in studying language and literature, highlighting the interconnectedness of these domains and their significant impact on societal dynamics. Future research could further explore specific linguistic phenomena and their portrayal in literature, delving deeper into the nuances of language evolution within the context of Turkish literary production. Additionally, comparative studies with other literary traditions could provide fruitful avenues for cross-cultural analysis, enriching our </w:t>
      </w:r>
      <w:r w:rsidRPr="004C3EC2">
        <w:rPr>
          <w:rFonts w:ascii="Times New Roman" w:eastAsia="Times New Roman" w:hAnsi="Times New Roman" w:cs="Times New Roman"/>
          <w:sz w:val="24"/>
          <w:szCs w:val="24"/>
        </w:rPr>
        <w:lastRenderedPageBreak/>
        <w:t>understanding of linguistic diversity and cultural exchange in the global literary landscape. Overall, this research underscores the significance of new Turkish literature as a transformative force in shaping the development of the Turkish language, reaffirming its central role in Turkish cultural heritage and identity.</w:t>
      </w:r>
    </w:p>
    <w:p w14:paraId="483B3CAB"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2393528D"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65D2AA4F"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5DDC96A7"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728C6B78"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1003BC87"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7A644A1A"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747BB716"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492BB9B5"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2D803231"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2A1248AF"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1A7B34F9"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03ABEE4E"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75E1E280"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75BB433B"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2C0F1CA8"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p>
    <w:p w14:paraId="5ACB1400" w14:textId="77777777" w:rsidR="004C3EC2" w:rsidRPr="004C3EC2" w:rsidRDefault="004C3EC2" w:rsidP="004C3EC2">
      <w:pPr>
        <w:spacing w:after="0" w:line="360" w:lineRule="auto"/>
        <w:jc w:val="both"/>
        <w:rPr>
          <w:rFonts w:ascii="Times New Roman" w:eastAsia="Times New Roman" w:hAnsi="Times New Roman" w:cs="Times New Roman"/>
          <w:b/>
          <w:bCs/>
          <w:sz w:val="24"/>
          <w:szCs w:val="24"/>
        </w:rPr>
      </w:pPr>
      <w:r w:rsidRPr="004C3EC2">
        <w:rPr>
          <w:rFonts w:ascii="Times New Roman" w:eastAsia="Times New Roman" w:hAnsi="Times New Roman" w:cs="Times New Roman"/>
          <w:b/>
          <w:bCs/>
          <w:sz w:val="24"/>
          <w:szCs w:val="24"/>
        </w:rPr>
        <w:t>References</w:t>
      </w:r>
    </w:p>
    <w:p w14:paraId="3BCB1BF7"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Özkul, D. (2017). "Language as a narrative tool in Turkish novels: An analysis of selected contemporary Turkish novels." In Language and Literature Today: Proceedings of the International Conference on Language and Literature (pp. 45-51). London: Cambridge Scholars Publishing.</w:t>
      </w:r>
    </w:p>
    <w:p w14:paraId="79FCB602"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Yılmaz, H. (2019). "Innovative Language Use in Contemporary Turkish Literature: A Case Study of Orhan Pamuk's Novels." Journal of Turkish Literature, 16(2), 87-102.</w:t>
      </w:r>
    </w:p>
    <w:p w14:paraId="6EDF5E6A"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 xml:space="preserve">Bilge, A. (2018). "The representation of linguistic diversity in contemporary Turkish literature." </w:t>
      </w:r>
      <w:proofErr w:type="spellStart"/>
      <w:r w:rsidRPr="004C3EC2">
        <w:rPr>
          <w:rFonts w:ascii="Times New Roman" w:eastAsia="Times New Roman" w:hAnsi="Times New Roman" w:cs="Times New Roman"/>
          <w:sz w:val="24"/>
          <w:szCs w:val="24"/>
        </w:rPr>
        <w:t>Dil</w:t>
      </w:r>
      <w:proofErr w:type="spellEnd"/>
      <w:r w:rsidRPr="004C3EC2">
        <w:rPr>
          <w:rFonts w:ascii="Times New Roman" w:eastAsia="Times New Roman" w:hAnsi="Times New Roman" w:cs="Times New Roman"/>
          <w:sz w:val="24"/>
          <w:szCs w:val="24"/>
        </w:rPr>
        <w:t xml:space="preserve"> </w:t>
      </w:r>
      <w:proofErr w:type="spellStart"/>
      <w:r w:rsidRPr="004C3EC2">
        <w:rPr>
          <w:rFonts w:ascii="Times New Roman" w:eastAsia="Times New Roman" w:hAnsi="Times New Roman" w:cs="Times New Roman"/>
          <w:sz w:val="24"/>
          <w:szCs w:val="24"/>
        </w:rPr>
        <w:t>Dergisi</w:t>
      </w:r>
      <w:proofErr w:type="spellEnd"/>
      <w:r w:rsidRPr="004C3EC2">
        <w:rPr>
          <w:rFonts w:ascii="Times New Roman" w:eastAsia="Times New Roman" w:hAnsi="Times New Roman" w:cs="Times New Roman"/>
          <w:sz w:val="24"/>
          <w:szCs w:val="24"/>
        </w:rPr>
        <w:t>, 167, 37-52.</w:t>
      </w:r>
    </w:p>
    <w:p w14:paraId="0A35F3BC"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Arslan, H. (2020). "The role of contemporary Turkish poetry in language change and innovation." Journal of Modern Turkish Literature Studies, 5(1), 32-45.</w:t>
      </w:r>
    </w:p>
    <w:p w14:paraId="52D42413"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Kocaman, A. (2016). "Lexical Enrichment in New Turkish Literature: A Study of Emerging Vocabulary." Turkish Language and Literature Review, 28(2), 67-78.</w:t>
      </w:r>
    </w:p>
    <w:p w14:paraId="2F78D042"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lastRenderedPageBreak/>
        <w:t>Kaya, B. (2018). "The Influence of New Turkish Literature on Language Standardization: Trends and Patterns." Journal of Language and Literary Studies, 10(1), 112-125.</w:t>
      </w:r>
    </w:p>
    <w:p w14:paraId="48DA4845"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Yavuz, M. (2019). "Narrative Techniques and Linguistic Variation in Contemporary Turkish Fiction." Turkish Studies, 20(4), 543-558.</w:t>
      </w:r>
    </w:p>
    <w:p w14:paraId="7913662A"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Karahan, F. (2017). "The Impact of New Turkish Literature on Lexical Creativity." Journal of Literary Linguistics, 25(3), 210-225.</w:t>
      </w:r>
    </w:p>
    <w:p w14:paraId="7843570F"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Özdemir, N. (2018). "Language Ideologies in Contemporary Turkish Literature: Perspectives and Trends." Turkish Language Journal, 29(3), 312-326.</w:t>
      </w:r>
    </w:p>
    <w:p w14:paraId="4A6FD9C1" w14:textId="77777777" w:rsidR="004C3EC2" w:rsidRPr="004C3EC2" w:rsidRDefault="004C3EC2" w:rsidP="004C3EC2">
      <w:pPr>
        <w:spacing w:after="0" w:line="360" w:lineRule="auto"/>
        <w:jc w:val="both"/>
        <w:rPr>
          <w:rFonts w:ascii="Times New Roman" w:eastAsia="Times New Roman" w:hAnsi="Times New Roman" w:cs="Times New Roman"/>
          <w:sz w:val="24"/>
          <w:szCs w:val="24"/>
        </w:rPr>
      </w:pPr>
      <w:r w:rsidRPr="004C3EC2">
        <w:rPr>
          <w:rFonts w:ascii="Times New Roman" w:eastAsia="Times New Roman" w:hAnsi="Times New Roman" w:cs="Times New Roman"/>
          <w:sz w:val="24"/>
          <w:szCs w:val="24"/>
        </w:rPr>
        <w:t>Kılıç, E. (2019). "Translanguaging Practices in Contemporary Turkish Literature: A Sociolinguistic Analysis." International Journal of Bilingualism and Multilingualism, 7(2), 145-160.</w:t>
      </w:r>
    </w:p>
    <w:p w14:paraId="177BC22F" w14:textId="50695474" w:rsidR="00F731D7" w:rsidRDefault="00F731D7" w:rsidP="001935B4">
      <w:pPr>
        <w:pStyle w:val="NormalWeb"/>
        <w:jc w:val="both"/>
      </w:pPr>
    </w:p>
    <w:sectPr w:rsidR="00F731D7" w:rsidSect="000A5B09">
      <w:headerReference w:type="default" r:id="rId12"/>
      <w:footerReference w:type="default" r:id="rId13"/>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5B773" w14:textId="77777777" w:rsidR="007D0333" w:rsidRDefault="007D0333" w:rsidP="004C3EC2">
      <w:pPr>
        <w:spacing w:after="0" w:line="240" w:lineRule="auto"/>
      </w:pPr>
      <w:r>
        <w:separator/>
      </w:r>
    </w:p>
  </w:endnote>
  <w:endnote w:type="continuationSeparator" w:id="0">
    <w:p w14:paraId="460FE3A6" w14:textId="77777777" w:rsidR="007D0333" w:rsidRDefault="007D0333" w:rsidP="004C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atangChe">
    <w:charset w:val="81"/>
    <w:family w:val="modern"/>
    <w:pitch w:val="fixed"/>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041715"/>
      <w:docPartObj>
        <w:docPartGallery w:val="Page Numbers (Bottom of Page)"/>
        <w:docPartUnique/>
      </w:docPartObj>
    </w:sdtPr>
    <w:sdtContent>
      <w:p w14:paraId="23941AD6" w14:textId="504374DD" w:rsidR="004C3EC2" w:rsidRDefault="004C3EC2">
        <w:pPr>
          <w:pStyle w:val="Footer"/>
          <w:jc w:val="center"/>
        </w:pPr>
        <w:r>
          <w:fldChar w:fldCharType="begin"/>
        </w:r>
        <w:r>
          <w:instrText>PAGE   \* MERGEFORMAT</w:instrText>
        </w:r>
        <w:r>
          <w:fldChar w:fldCharType="separate"/>
        </w:r>
        <w:r>
          <w:rPr>
            <w:lang w:val="tr-TR"/>
          </w:rPr>
          <w:t>2</w:t>
        </w:r>
        <w:r>
          <w:fldChar w:fldCharType="end"/>
        </w:r>
      </w:p>
    </w:sdtContent>
  </w:sdt>
  <w:p w14:paraId="25981A6B" w14:textId="77777777" w:rsidR="004C3EC2" w:rsidRDefault="004C3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FD2A1" w14:textId="77777777" w:rsidR="007D0333" w:rsidRDefault="007D0333" w:rsidP="004C3EC2">
      <w:pPr>
        <w:spacing w:after="0" w:line="240" w:lineRule="auto"/>
      </w:pPr>
      <w:r>
        <w:separator/>
      </w:r>
    </w:p>
  </w:footnote>
  <w:footnote w:type="continuationSeparator" w:id="0">
    <w:p w14:paraId="239A588D" w14:textId="77777777" w:rsidR="007D0333" w:rsidRDefault="007D0333" w:rsidP="004C3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7DB8A" w14:textId="77777777" w:rsidR="000A5B09" w:rsidRPr="000A5B09" w:rsidRDefault="000A5B09" w:rsidP="000A5B09">
    <w:pPr>
      <w:shd w:val="clear" w:color="auto" w:fill="FFFFFF"/>
      <w:tabs>
        <w:tab w:val="center" w:pos="4153"/>
        <w:tab w:val="right" w:pos="8306"/>
      </w:tabs>
      <w:bidi/>
      <w:spacing w:after="0" w:line="240" w:lineRule="auto"/>
      <w:ind w:left="-852" w:right="-1134"/>
      <w:jc w:val="center"/>
      <w:rPr>
        <w:rFonts w:ascii="Times New Roman" w:eastAsia="Calibri" w:hAnsi="Times New Roman" w:cs="Times New Roman"/>
        <w:b/>
        <w:bCs/>
        <w:sz w:val="20"/>
        <w:szCs w:val="20"/>
        <w:u w:val="single"/>
        <w:lang w:bidi="ar-DZ"/>
      </w:rPr>
    </w:pPr>
    <w:r w:rsidRPr="000A5B09">
      <w:rPr>
        <w:rFonts w:ascii="Traditional Arabic" w:eastAsia="Calibri" w:hAnsi="Traditional Arabic" w:cs="Traditional Arabic"/>
        <w:b/>
        <w:bCs/>
        <w:sz w:val="20"/>
        <w:szCs w:val="20"/>
        <w:u w:val="single"/>
        <w:rtl/>
        <w:lang w:bidi="ar-DZ"/>
      </w:rPr>
      <w:t xml:space="preserve">مجلة عيون المسائل، العدد </w:t>
    </w:r>
    <w:r w:rsidRPr="000A5B09">
      <w:rPr>
        <w:rFonts w:ascii="Traditional Arabic" w:eastAsia="Calibri" w:hAnsi="Traditional Arabic" w:cs="Traditional Arabic"/>
        <w:b/>
        <w:bCs/>
        <w:sz w:val="20"/>
        <w:szCs w:val="20"/>
        <w:u w:val="single"/>
        <w:lang w:bidi="ar-DZ"/>
      </w:rPr>
      <w:t>3</w:t>
    </w:r>
    <w:r w:rsidRPr="000A5B09">
      <w:rPr>
        <w:rFonts w:ascii="Traditional Arabic" w:eastAsia="Calibri" w:hAnsi="Traditional Arabic" w:cs="Traditional Arabic"/>
        <w:b/>
        <w:bCs/>
        <w:sz w:val="20"/>
        <w:szCs w:val="20"/>
        <w:u w:val="single"/>
        <w:rtl/>
        <w:lang w:bidi="ar-DZ"/>
      </w:rPr>
      <w:t xml:space="preserve"> </w:t>
    </w:r>
    <w:proofErr w:type="gramStart"/>
    <w:r w:rsidRPr="000A5B09">
      <w:rPr>
        <w:rFonts w:ascii="Traditional Arabic" w:eastAsia="Calibri" w:hAnsi="Traditional Arabic" w:cs="Traditional Arabic"/>
        <w:b/>
        <w:bCs/>
        <w:sz w:val="20"/>
        <w:szCs w:val="20"/>
        <w:u w:val="single"/>
        <w:rtl/>
        <w:lang w:bidi="ar-DZ"/>
      </w:rPr>
      <w:t>مجلد</w:t>
    </w:r>
    <w:r w:rsidRPr="000A5B09">
      <w:rPr>
        <w:rFonts w:ascii="Traditional Arabic" w:eastAsia="Calibri" w:hAnsi="Traditional Arabic" w:cs="Traditional Arabic" w:hint="cs"/>
        <w:b/>
        <w:bCs/>
        <w:sz w:val="20"/>
        <w:szCs w:val="20"/>
        <w:u w:val="single"/>
        <w:rtl/>
        <w:lang w:bidi="ar-DZ"/>
      </w:rPr>
      <w:t xml:space="preserve">  2</w:t>
    </w:r>
    <w:proofErr w:type="gramEnd"/>
    <w:r w:rsidRPr="000A5B09">
      <w:rPr>
        <w:rFonts w:ascii="Traditional Arabic" w:eastAsia="Calibri" w:hAnsi="Traditional Arabic" w:cs="Traditional Arabic" w:hint="cs"/>
        <w:b/>
        <w:bCs/>
        <w:sz w:val="20"/>
        <w:szCs w:val="20"/>
        <w:u w:val="single"/>
        <w:rtl/>
        <w:lang w:bidi="ar-DZ"/>
      </w:rPr>
      <w:t xml:space="preserve">     </w:t>
    </w:r>
    <w:r w:rsidRPr="000A5B09">
      <w:rPr>
        <w:rFonts w:ascii="Traditional Arabic" w:eastAsia="Calibri" w:hAnsi="Traditional Arabic" w:cs="Traditional Arabic"/>
        <w:b/>
        <w:bCs/>
        <w:sz w:val="20"/>
        <w:szCs w:val="20"/>
        <w:u w:val="single"/>
        <w:lang w:bidi="ar-DZ"/>
      </w:rPr>
      <w:t xml:space="preserve">ISSN: 3023-5855          </w:t>
    </w:r>
    <w:proofErr w:type="spellStart"/>
    <w:r w:rsidRPr="000A5B09">
      <w:rPr>
        <w:rFonts w:ascii="Times New Roman" w:eastAsia="Calibri" w:hAnsi="Times New Roman" w:cs="Times New Roman"/>
        <w:b/>
        <w:bCs/>
        <w:sz w:val="20"/>
        <w:szCs w:val="20"/>
        <w:u w:val="single"/>
        <w:lang w:bidi="ar-DZ"/>
      </w:rPr>
      <w:t>Oyunul-Mesail</w:t>
    </w:r>
    <w:proofErr w:type="spellEnd"/>
    <w:r w:rsidRPr="000A5B09">
      <w:rPr>
        <w:rFonts w:ascii="Times New Roman" w:eastAsia="Calibri" w:hAnsi="Times New Roman" w:cs="Times New Roman"/>
        <w:b/>
        <w:bCs/>
        <w:sz w:val="20"/>
        <w:szCs w:val="20"/>
        <w:u w:val="single"/>
        <w:lang w:bidi="ar-DZ"/>
      </w:rPr>
      <w:t xml:space="preserve"> Journal</w:t>
    </w:r>
    <w:r w:rsidRPr="000A5B09">
      <w:rPr>
        <w:rFonts w:ascii="Times New Roman" w:eastAsia="Calibri" w:hAnsi="Times New Roman" w:cs="Times New Roman"/>
        <w:b/>
        <w:bCs/>
        <w:sz w:val="20"/>
        <w:szCs w:val="20"/>
        <w:u w:val="single"/>
        <w:lang w:val="tr-TR" w:bidi="ar-DZ"/>
      </w:rPr>
      <w:t>,</w:t>
    </w:r>
    <w:r w:rsidRPr="000A5B09">
      <w:rPr>
        <w:rFonts w:ascii="Times New Roman" w:eastAsia="Calibri" w:hAnsi="Times New Roman" w:cs="Times New Roman"/>
        <w:b/>
        <w:bCs/>
        <w:sz w:val="20"/>
        <w:szCs w:val="20"/>
        <w:u w:val="single"/>
        <w:lang w:bidi="ar-DZ"/>
      </w:rPr>
      <w:t xml:space="preserve">  Issue: 3 Volume: 2       (30 - 06 - 2024)</w:t>
    </w:r>
  </w:p>
  <w:p w14:paraId="625E35BF" w14:textId="77777777" w:rsidR="000A5B09" w:rsidRPr="000A5B09" w:rsidRDefault="000A5B09" w:rsidP="000A5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C222C6"/>
    <w:multiLevelType w:val="hybridMultilevel"/>
    <w:tmpl w:val="4F26E9F6"/>
    <w:lvl w:ilvl="0" w:tplc="33C8D5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951F86"/>
    <w:multiLevelType w:val="hybridMultilevel"/>
    <w:tmpl w:val="E34A3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10B9F"/>
    <w:multiLevelType w:val="multilevel"/>
    <w:tmpl w:val="EA66F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5C87A02"/>
    <w:multiLevelType w:val="multilevel"/>
    <w:tmpl w:val="BEC65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E208D5"/>
    <w:multiLevelType w:val="hybridMultilevel"/>
    <w:tmpl w:val="DC343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1306335">
    <w:abstractNumId w:val="3"/>
  </w:num>
  <w:num w:numId="2" w16cid:durableId="1229069663">
    <w:abstractNumId w:val="2"/>
  </w:num>
  <w:num w:numId="3" w16cid:durableId="1198737919">
    <w:abstractNumId w:val="1"/>
  </w:num>
  <w:num w:numId="4" w16cid:durableId="1256942942">
    <w:abstractNumId w:val="4"/>
  </w:num>
  <w:num w:numId="5" w16cid:durableId="1609046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C6C"/>
    <w:rsid w:val="000A5B09"/>
    <w:rsid w:val="001811A1"/>
    <w:rsid w:val="001935B4"/>
    <w:rsid w:val="002F69A4"/>
    <w:rsid w:val="004057F9"/>
    <w:rsid w:val="004121F2"/>
    <w:rsid w:val="00413A09"/>
    <w:rsid w:val="00420008"/>
    <w:rsid w:val="0046191D"/>
    <w:rsid w:val="00474E59"/>
    <w:rsid w:val="004C3EC2"/>
    <w:rsid w:val="004E53E2"/>
    <w:rsid w:val="00607661"/>
    <w:rsid w:val="00625A3C"/>
    <w:rsid w:val="0064776A"/>
    <w:rsid w:val="007D0333"/>
    <w:rsid w:val="0084392D"/>
    <w:rsid w:val="00883C6C"/>
    <w:rsid w:val="008B5D07"/>
    <w:rsid w:val="009C1B25"/>
    <w:rsid w:val="00BB7EFF"/>
    <w:rsid w:val="00CE7ABF"/>
    <w:rsid w:val="00F731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84312"/>
  <w15:chartTrackingRefBased/>
  <w15:docId w15:val="{814B5BE5-BDFB-439F-BE18-E00322BC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83C6C"/>
    <w:rPr>
      <w:b/>
      <w:bCs/>
    </w:rPr>
  </w:style>
  <w:style w:type="paragraph" w:styleId="NormalWeb">
    <w:name w:val="Normal (Web)"/>
    <w:basedOn w:val="Normal"/>
    <w:uiPriority w:val="99"/>
    <w:unhideWhenUsed/>
    <w:rsid w:val="00883C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13A09"/>
    <w:rPr>
      <w:color w:val="0563C1" w:themeColor="hyperlink"/>
      <w:u w:val="single"/>
    </w:rPr>
  </w:style>
  <w:style w:type="character" w:styleId="CommentReference">
    <w:name w:val="annotation reference"/>
    <w:basedOn w:val="DefaultParagraphFont"/>
    <w:uiPriority w:val="99"/>
    <w:semiHidden/>
    <w:unhideWhenUsed/>
    <w:rsid w:val="00474E59"/>
    <w:rPr>
      <w:sz w:val="16"/>
      <w:szCs w:val="16"/>
    </w:rPr>
  </w:style>
  <w:style w:type="paragraph" w:styleId="CommentText">
    <w:name w:val="annotation text"/>
    <w:basedOn w:val="Normal"/>
    <w:link w:val="CommentTextChar"/>
    <w:uiPriority w:val="99"/>
    <w:unhideWhenUsed/>
    <w:rsid w:val="00474E59"/>
    <w:pPr>
      <w:spacing w:line="240" w:lineRule="auto"/>
    </w:pPr>
    <w:rPr>
      <w:sz w:val="20"/>
      <w:szCs w:val="20"/>
    </w:rPr>
  </w:style>
  <w:style w:type="character" w:customStyle="1" w:styleId="CommentTextChar">
    <w:name w:val="Comment Text Char"/>
    <w:basedOn w:val="DefaultParagraphFont"/>
    <w:link w:val="CommentText"/>
    <w:uiPriority w:val="99"/>
    <w:rsid w:val="00474E59"/>
    <w:rPr>
      <w:sz w:val="20"/>
      <w:szCs w:val="20"/>
    </w:rPr>
  </w:style>
  <w:style w:type="paragraph" w:styleId="CommentSubject">
    <w:name w:val="annotation subject"/>
    <w:basedOn w:val="CommentText"/>
    <w:next w:val="CommentText"/>
    <w:link w:val="CommentSubjectChar"/>
    <w:uiPriority w:val="99"/>
    <w:semiHidden/>
    <w:unhideWhenUsed/>
    <w:rsid w:val="00474E59"/>
    <w:rPr>
      <w:b/>
      <w:bCs/>
    </w:rPr>
  </w:style>
  <w:style w:type="character" w:customStyle="1" w:styleId="CommentSubjectChar">
    <w:name w:val="Comment Subject Char"/>
    <w:basedOn w:val="CommentTextChar"/>
    <w:link w:val="CommentSubject"/>
    <w:uiPriority w:val="99"/>
    <w:semiHidden/>
    <w:rsid w:val="00474E59"/>
    <w:rPr>
      <w:b/>
      <w:bCs/>
      <w:sz w:val="20"/>
      <w:szCs w:val="20"/>
    </w:rPr>
  </w:style>
  <w:style w:type="character" w:styleId="UnresolvedMention">
    <w:name w:val="Unresolved Mention"/>
    <w:basedOn w:val="DefaultParagraphFont"/>
    <w:uiPriority w:val="99"/>
    <w:semiHidden/>
    <w:unhideWhenUsed/>
    <w:rsid w:val="0084392D"/>
    <w:rPr>
      <w:color w:val="605E5C"/>
      <w:shd w:val="clear" w:color="auto" w:fill="E1DFDD"/>
    </w:rPr>
  </w:style>
  <w:style w:type="table" w:customStyle="1" w:styleId="TableGrid1">
    <w:name w:val="Table Grid1"/>
    <w:basedOn w:val="TableNormal"/>
    <w:next w:val="TableGrid"/>
    <w:uiPriority w:val="39"/>
    <w:rsid w:val="004C3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C3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3EC2"/>
    <w:pPr>
      <w:tabs>
        <w:tab w:val="center" w:pos="4153"/>
        <w:tab w:val="right" w:pos="8306"/>
      </w:tabs>
      <w:spacing w:after="0" w:line="240" w:lineRule="auto"/>
    </w:pPr>
  </w:style>
  <w:style w:type="character" w:customStyle="1" w:styleId="HeaderChar">
    <w:name w:val="Header Char"/>
    <w:basedOn w:val="DefaultParagraphFont"/>
    <w:link w:val="Header"/>
    <w:uiPriority w:val="99"/>
    <w:rsid w:val="004C3EC2"/>
  </w:style>
  <w:style w:type="paragraph" w:styleId="Footer">
    <w:name w:val="footer"/>
    <w:basedOn w:val="Normal"/>
    <w:link w:val="FooterChar"/>
    <w:uiPriority w:val="99"/>
    <w:unhideWhenUsed/>
    <w:rsid w:val="004C3EC2"/>
    <w:pPr>
      <w:tabs>
        <w:tab w:val="center" w:pos="4153"/>
        <w:tab w:val="right" w:pos="8306"/>
      </w:tabs>
      <w:spacing w:after="0" w:line="240" w:lineRule="auto"/>
    </w:pPr>
  </w:style>
  <w:style w:type="character" w:customStyle="1" w:styleId="FooterChar">
    <w:name w:val="Footer Char"/>
    <w:basedOn w:val="DefaultParagraphFont"/>
    <w:link w:val="Footer"/>
    <w:uiPriority w:val="99"/>
    <w:rsid w:val="004C3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5124">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187302236">
      <w:bodyDiv w:val="1"/>
      <w:marLeft w:val="0"/>
      <w:marRight w:val="0"/>
      <w:marTop w:val="0"/>
      <w:marBottom w:val="0"/>
      <w:divBdr>
        <w:top w:val="none" w:sz="0" w:space="0" w:color="auto"/>
        <w:left w:val="none" w:sz="0" w:space="0" w:color="auto"/>
        <w:bottom w:val="none" w:sz="0" w:space="0" w:color="auto"/>
        <w:right w:val="none" w:sz="0" w:space="0" w:color="auto"/>
      </w:divBdr>
    </w:div>
    <w:div w:id="195117894">
      <w:bodyDiv w:val="1"/>
      <w:marLeft w:val="0"/>
      <w:marRight w:val="0"/>
      <w:marTop w:val="0"/>
      <w:marBottom w:val="0"/>
      <w:divBdr>
        <w:top w:val="none" w:sz="0" w:space="0" w:color="auto"/>
        <w:left w:val="none" w:sz="0" w:space="0" w:color="auto"/>
        <w:bottom w:val="none" w:sz="0" w:space="0" w:color="auto"/>
        <w:right w:val="none" w:sz="0" w:space="0" w:color="auto"/>
      </w:divBdr>
    </w:div>
    <w:div w:id="255402644">
      <w:bodyDiv w:val="1"/>
      <w:marLeft w:val="0"/>
      <w:marRight w:val="0"/>
      <w:marTop w:val="0"/>
      <w:marBottom w:val="0"/>
      <w:divBdr>
        <w:top w:val="none" w:sz="0" w:space="0" w:color="auto"/>
        <w:left w:val="none" w:sz="0" w:space="0" w:color="auto"/>
        <w:bottom w:val="none" w:sz="0" w:space="0" w:color="auto"/>
        <w:right w:val="none" w:sz="0" w:space="0" w:color="auto"/>
      </w:divBdr>
    </w:div>
    <w:div w:id="286394691">
      <w:bodyDiv w:val="1"/>
      <w:marLeft w:val="0"/>
      <w:marRight w:val="0"/>
      <w:marTop w:val="0"/>
      <w:marBottom w:val="0"/>
      <w:divBdr>
        <w:top w:val="none" w:sz="0" w:space="0" w:color="auto"/>
        <w:left w:val="none" w:sz="0" w:space="0" w:color="auto"/>
        <w:bottom w:val="none" w:sz="0" w:space="0" w:color="auto"/>
        <w:right w:val="none" w:sz="0" w:space="0" w:color="auto"/>
      </w:divBdr>
    </w:div>
    <w:div w:id="293608846">
      <w:bodyDiv w:val="1"/>
      <w:marLeft w:val="0"/>
      <w:marRight w:val="0"/>
      <w:marTop w:val="0"/>
      <w:marBottom w:val="0"/>
      <w:divBdr>
        <w:top w:val="none" w:sz="0" w:space="0" w:color="auto"/>
        <w:left w:val="none" w:sz="0" w:space="0" w:color="auto"/>
        <w:bottom w:val="none" w:sz="0" w:space="0" w:color="auto"/>
        <w:right w:val="none" w:sz="0" w:space="0" w:color="auto"/>
      </w:divBdr>
    </w:div>
    <w:div w:id="402919902">
      <w:bodyDiv w:val="1"/>
      <w:marLeft w:val="0"/>
      <w:marRight w:val="0"/>
      <w:marTop w:val="0"/>
      <w:marBottom w:val="0"/>
      <w:divBdr>
        <w:top w:val="none" w:sz="0" w:space="0" w:color="auto"/>
        <w:left w:val="none" w:sz="0" w:space="0" w:color="auto"/>
        <w:bottom w:val="none" w:sz="0" w:space="0" w:color="auto"/>
        <w:right w:val="none" w:sz="0" w:space="0" w:color="auto"/>
      </w:divBdr>
    </w:div>
    <w:div w:id="458650176">
      <w:bodyDiv w:val="1"/>
      <w:marLeft w:val="0"/>
      <w:marRight w:val="0"/>
      <w:marTop w:val="0"/>
      <w:marBottom w:val="0"/>
      <w:divBdr>
        <w:top w:val="none" w:sz="0" w:space="0" w:color="auto"/>
        <w:left w:val="none" w:sz="0" w:space="0" w:color="auto"/>
        <w:bottom w:val="none" w:sz="0" w:space="0" w:color="auto"/>
        <w:right w:val="none" w:sz="0" w:space="0" w:color="auto"/>
      </w:divBdr>
    </w:div>
    <w:div w:id="710963843">
      <w:bodyDiv w:val="1"/>
      <w:marLeft w:val="0"/>
      <w:marRight w:val="0"/>
      <w:marTop w:val="0"/>
      <w:marBottom w:val="0"/>
      <w:divBdr>
        <w:top w:val="none" w:sz="0" w:space="0" w:color="auto"/>
        <w:left w:val="none" w:sz="0" w:space="0" w:color="auto"/>
        <w:bottom w:val="none" w:sz="0" w:space="0" w:color="auto"/>
        <w:right w:val="none" w:sz="0" w:space="0" w:color="auto"/>
      </w:divBdr>
    </w:div>
    <w:div w:id="887299865">
      <w:bodyDiv w:val="1"/>
      <w:marLeft w:val="0"/>
      <w:marRight w:val="0"/>
      <w:marTop w:val="0"/>
      <w:marBottom w:val="0"/>
      <w:divBdr>
        <w:top w:val="none" w:sz="0" w:space="0" w:color="auto"/>
        <w:left w:val="none" w:sz="0" w:space="0" w:color="auto"/>
        <w:bottom w:val="none" w:sz="0" w:space="0" w:color="auto"/>
        <w:right w:val="none" w:sz="0" w:space="0" w:color="auto"/>
      </w:divBdr>
    </w:div>
    <w:div w:id="958221687">
      <w:bodyDiv w:val="1"/>
      <w:marLeft w:val="0"/>
      <w:marRight w:val="0"/>
      <w:marTop w:val="0"/>
      <w:marBottom w:val="0"/>
      <w:divBdr>
        <w:top w:val="none" w:sz="0" w:space="0" w:color="auto"/>
        <w:left w:val="none" w:sz="0" w:space="0" w:color="auto"/>
        <w:bottom w:val="none" w:sz="0" w:space="0" w:color="auto"/>
        <w:right w:val="none" w:sz="0" w:space="0" w:color="auto"/>
      </w:divBdr>
    </w:div>
    <w:div w:id="1030954974">
      <w:bodyDiv w:val="1"/>
      <w:marLeft w:val="0"/>
      <w:marRight w:val="0"/>
      <w:marTop w:val="0"/>
      <w:marBottom w:val="0"/>
      <w:divBdr>
        <w:top w:val="none" w:sz="0" w:space="0" w:color="auto"/>
        <w:left w:val="none" w:sz="0" w:space="0" w:color="auto"/>
        <w:bottom w:val="none" w:sz="0" w:space="0" w:color="auto"/>
        <w:right w:val="none" w:sz="0" w:space="0" w:color="auto"/>
      </w:divBdr>
    </w:div>
    <w:div w:id="1148127104">
      <w:bodyDiv w:val="1"/>
      <w:marLeft w:val="0"/>
      <w:marRight w:val="0"/>
      <w:marTop w:val="0"/>
      <w:marBottom w:val="0"/>
      <w:divBdr>
        <w:top w:val="none" w:sz="0" w:space="0" w:color="auto"/>
        <w:left w:val="none" w:sz="0" w:space="0" w:color="auto"/>
        <w:bottom w:val="none" w:sz="0" w:space="0" w:color="auto"/>
        <w:right w:val="none" w:sz="0" w:space="0" w:color="auto"/>
      </w:divBdr>
    </w:div>
    <w:div w:id="1491675836">
      <w:bodyDiv w:val="1"/>
      <w:marLeft w:val="0"/>
      <w:marRight w:val="0"/>
      <w:marTop w:val="0"/>
      <w:marBottom w:val="0"/>
      <w:divBdr>
        <w:top w:val="none" w:sz="0" w:space="0" w:color="auto"/>
        <w:left w:val="none" w:sz="0" w:space="0" w:color="auto"/>
        <w:bottom w:val="none" w:sz="0" w:space="0" w:color="auto"/>
        <w:right w:val="none" w:sz="0" w:space="0" w:color="auto"/>
      </w:divBdr>
    </w:div>
    <w:div w:id="1652443501">
      <w:bodyDiv w:val="1"/>
      <w:marLeft w:val="0"/>
      <w:marRight w:val="0"/>
      <w:marTop w:val="0"/>
      <w:marBottom w:val="0"/>
      <w:divBdr>
        <w:top w:val="none" w:sz="0" w:space="0" w:color="auto"/>
        <w:left w:val="none" w:sz="0" w:space="0" w:color="auto"/>
        <w:bottom w:val="none" w:sz="0" w:space="0" w:color="auto"/>
        <w:right w:val="none" w:sz="0" w:space="0" w:color="auto"/>
      </w:divBdr>
    </w:div>
    <w:div w:id="1686444825">
      <w:bodyDiv w:val="1"/>
      <w:marLeft w:val="0"/>
      <w:marRight w:val="0"/>
      <w:marTop w:val="0"/>
      <w:marBottom w:val="0"/>
      <w:divBdr>
        <w:top w:val="none" w:sz="0" w:space="0" w:color="auto"/>
        <w:left w:val="none" w:sz="0" w:space="0" w:color="auto"/>
        <w:bottom w:val="none" w:sz="0" w:space="0" w:color="auto"/>
        <w:right w:val="none" w:sz="0" w:space="0" w:color="auto"/>
      </w:divBdr>
    </w:div>
    <w:div w:id="1703362602">
      <w:bodyDiv w:val="1"/>
      <w:marLeft w:val="0"/>
      <w:marRight w:val="0"/>
      <w:marTop w:val="0"/>
      <w:marBottom w:val="0"/>
      <w:divBdr>
        <w:top w:val="none" w:sz="0" w:space="0" w:color="auto"/>
        <w:left w:val="none" w:sz="0" w:space="0" w:color="auto"/>
        <w:bottom w:val="none" w:sz="0" w:space="0" w:color="auto"/>
        <w:right w:val="none" w:sz="0" w:space="0" w:color="auto"/>
      </w:divBdr>
    </w:div>
    <w:div w:id="1716276174">
      <w:bodyDiv w:val="1"/>
      <w:marLeft w:val="0"/>
      <w:marRight w:val="0"/>
      <w:marTop w:val="0"/>
      <w:marBottom w:val="0"/>
      <w:divBdr>
        <w:top w:val="none" w:sz="0" w:space="0" w:color="auto"/>
        <w:left w:val="none" w:sz="0" w:space="0" w:color="auto"/>
        <w:bottom w:val="none" w:sz="0" w:space="0" w:color="auto"/>
        <w:right w:val="none" w:sz="0" w:space="0" w:color="auto"/>
      </w:divBdr>
    </w:div>
    <w:div w:id="1745493711">
      <w:bodyDiv w:val="1"/>
      <w:marLeft w:val="0"/>
      <w:marRight w:val="0"/>
      <w:marTop w:val="0"/>
      <w:marBottom w:val="0"/>
      <w:divBdr>
        <w:top w:val="none" w:sz="0" w:space="0" w:color="auto"/>
        <w:left w:val="none" w:sz="0" w:space="0" w:color="auto"/>
        <w:bottom w:val="none" w:sz="0" w:space="0" w:color="auto"/>
        <w:right w:val="none" w:sz="0" w:space="0" w:color="auto"/>
      </w:divBdr>
    </w:div>
    <w:div w:id="1776364888">
      <w:bodyDiv w:val="1"/>
      <w:marLeft w:val="0"/>
      <w:marRight w:val="0"/>
      <w:marTop w:val="0"/>
      <w:marBottom w:val="0"/>
      <w:divBdr>
        <w:top w:val="none" w:sz="0" w:space="0" w:color="auto"/>
        <w:left w:val="none" w:sz="0" w:space="0" w:color="auto"/>
        <w:bottom w:val="none" w:sz="0" w:space="0" w:color="auto"/>
        <w:right w:val="none" w:sz="0" w:space="0" w:color="auto"/>
      </w:divBdr>
    </w:div>
    <w:div w:id="1825275342">
      <w:bodyDiv w:val="1"/>
      <w:marLeft w:val="0"/>
      <w:marRight w:val="0"/>
      <w:marTop w:val="0"/>
      <w:marBottom w:val="0"/>
      <w:divBdr>
        <w:top w:val="none" w:sz="0" w:space="0" w:color="auto"/>
        <w:left w:val="none" w:sz="0" w:space="0" w:color="auto"/>
        <w:bottom w:val="none" w:sz="0" w:space="0" w:color="auto"/>
        <w:right w:val="none" w:sz="0" w:space="0" w:color="auto"/>
      </w:divBdr>
    </w:div>
    <w:div w:id="1889760264">
      <w:bodyDiv w:val="1"/>
      <w:marLeft w:val="0"/>
      <w:marRight w:val="0"/>
      <w:marTop w:val="0"/>
      <w:marBottom w:val="0"/>
      <w:divBdr>
        <w:top w:val="none" w:sz="0" w:space="0" w:color="auto"/>
        <w:left w:val="none" w:sz="0" w:space="0" w:color="auto"/>
        <w:bottom w:val="none" w:sz="0" w:space="0" w:color="auto"/>
        <w:right w:val="none" w:sz="0" w:space="0" w:color="auto"/>
      </w:divBdr>
    </w:div>
    <w:div w:id="1935016660">
      <w:bodyDiv w:val="1"/>
      <w:marLeft w:val="0"/>
      <w:marRight w:val="0"/>
      <w:marTop w:val="0"/>
      <w:marBottom w:val="0"/>
      <w:divBdr>
        <w:top w:val="none" w:sz="0" w:space="0" w:color="auto"/>
        <w:left w:val="none" w:sz="0" w:space="0" w:color="auto"/>
        <w:bottom w:val="none" w:sz="0" w:space="0" w:color="auto"/>
        <w:right w:val="none" w:sz="0" w:space="0" w:color="auto"/>
      </w:divBdr>
    </w:div>
    <w:div w:id="2000301056">
      <w:bodyDiv w:val="1"/>
      <w:marLeft w:val="0"/>
      <w:marRight w:val="0"/>
      <w:marTop w:val="0"/>
      <w:marBottom w:val="0"/>
      <w:divBdr>
        <w:top w:val="none" w:sz="0" w:space="0" w:color="auto"/>
        <w:left w:val="none" w:sz="0" w:space="0" w:color="auto"/>
        <w:bottom w:val="none" w:sz="0" w:space="0" w:color="auto"/>
        <w:right w:val="none" w:sz="0" w:space="0" w:color="auto"/>
      </w:divBdr>
    </w:div>
    <w:div w:id="21149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erhang88@gmai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akaryqasm89@gmail.com" TargetMode="External"/><Relationship Id="rId4" Type="http://schemas.openxmlformats.org/officeDocument/2006/relationships/webSettings" Target="webSettings.xml"/><Relationship Id="rId9" Type="http://schemas.openxmlformats.org/officeDocument/2006/relationships/hyperlink" Target="https://zenodo.org/records/1064667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13</Pages>
  <Words>5023</Words>
  <Characters>28633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runahi.software@gmail.com</dc:creator>
  <cp:keywords/>
  <dc:description/>
  <cp:lastModifiedBy>Reviewer 1</cp:lastModifiedBy>
  <cp:revision>11</cp:revision>
  <dcterms:created xsi:type="dcterms:W3CDTF">2024-02-29T20:05:00Z</dcterms:created>
  <dcterms:modified xsi:type="dcterms:W3CDTF">2024-07-03T07:51:00Z</dcterms:modified>
</cp:coreProperties>
</file>